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05C6" w14:textId="6AA3A61F" w:rsidR="008D6275" w:rsidRDefault="00E70A60" w:rsidP="00E70A60">
      <w:pPr>
        <w:spacing w:line="240" w:lineRule="auto"/>
        <w:jc w:val="center"/>
      </w:pPr>
      <w:r>
        <w:rPr>
          <w:noProof/>
        </w:rPr>
        <mc:AlternateContent>
          <mc:Choice Requires="wps">
            <w:drawing>
              <wp:anchor distT="0" distB="0" distL="114300" distR="114300" simplePos="0" relativeHeight="251659264" behindDoc="0" locked="0" layoutInCell="1" allowOverlap="1" wp14:anchorId="39E39B8A" wp14:editId="34AE90B6">
                <wp:simplePos x="0" y="0"/>
                <wp:positionH relativeFrom="column">
                  <wp:posOffset>1670685</wp:posOffset>
                </wp:positionH>
                <wp:positionV relativeFrom="paragraph">
                  <wp:posOffset>1823720</wp:posOffset>
                </wp:positionV>
                <wp:extent cx="2819400" cy="361950"/>
                <wp:effectExtent l="0" t="0" r="0" b="0"/>
                <wp:wrapNone/>
                <wp:docPr id="1895344046" name="Casella di testo 2"/>
                <wp:cNvGraphicFramePr/>
                <a:graphic xmlns:a="http://schemas.openxmlformats.org/drawingml/2006/main">
                  <a:graphicData uri="http://schemas.microsoft.com/office/word/2010/wordprocessingShape">
                    <wps:wsp>
                      <wps:cNvSpPr txBox="1"/>
                      <wps:spPr>
                        <a:xfrm>
                          <a:off x="0" y="0"/>
                          <a:ext cx="2819400" cy="361950"/>
                        </a:xfrm>
                        <a:prstGeom prst="rect">
                          <a:avLst/>
                        </a:prstGeom>
                        <a:solidFill>
                          <a:schemeClr val="lt1"/>
                        </a:solidFill>
                        <a:ln w="6350">
                          <a:noFill/>
                        </a:ln>
                      </wps:spPr>
                      <wps:txbx>
                        <w:txbxContent>
                          <w:p w14:paraId="12DE67FA" w14:textId="737A7D98" w:rsidR="00E70A60" w:rsidRDefault="006006D6" w:rsidP="00E70A60">
                            <w:pPr>
                              <w:jc w:val="center"/>
                            </w:pPr>
                            <w:r w:rsidRPr="006006D6">
                              <w:rPr>
                                <w:b/>
                                <w:bCs/>
                                <w:color w:val="A6A6A6"/>
                                <w:sz w:val="36"/>
                                <w:szCs w:val="36"/>
                              </w:rPr>
                              <w:t>Ottobre</w:t>
                            </w:r>
                            <w:r w:rsidR="00E70A60" w:rsidRPr="006006D6">
                              <w:rPr>
                                <w:b/>
                                <w:bCs/>
                                <w:color w:val="A6A6A6"/>
                                <w:sz w:val="36"/>
                                <w:szCs w:val="36"/>
                              </w:rPr>
                              <w:t xml:space="preserve"> 202</w:t>
                            </w:r>
                            <w:r w:rsidR="004E1D96" w:rsidRPr="006006D6">
                              <w:rPr>
                                <w:b/>
                                <w:bCs/>
                                <w:color w:val="A6A6A6"/>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E39B8A" id="_x0000_t202" coordsize="21600,21600" o:spt="202" path="m,l,21600r21600,l21600,xe">
                <v:stroke joinstyle="miter"/>
                <v:path gradientshapeok="t" o:connecttype="rect"/>
              </v:shapetype>
              <v:shape id="Casella di testo 2" o:spid="_x0000_s1026" type="#_x0000_t202" style="position:absolute;left:0;text-align:left;margin-left:131.55pt;margin-top:143.6pt;width:222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" fillcolor="white [3201]" stroked="f" strokeweight=".5pt">
                <v:textbox>
                  <w:txbxContent>
                    <w:p w14:paraId="12DE67FA" w14:textId="737A7D98" w:rsidR="00E70A60" w:rsidRDefault="006006D6" w:rsidP="00E70A60">
                      <w:pPr>
                        <w:jc w:val="center"/>
                      </w:pPr>
                      <w:r w:rsidRPr="006006D6">
                        <w:rPr>
                          <w:b/>
                          <w:bCs/>
                          <w:color w:val="A6A6A6"/>
                          <w:sz w:val="36"/>
                          <w:szCs w:val="36"/>
                        </w:rPr>
                        <w:t>Ottobre</w:t>
                      </w:r>
                      <w:r w:rsidR="00E70A60" w:rsidRPr="006006D6">
                        <w:rPr>
                          <w:b/>
                          <w:bCs/>
                          <w:color w:val="A6A6A6"/>
                          <w:sz w:val="36"/>
                          <w:szCs w:val="36"/>
                        </w:rPr>
                        <w:t xml:space="preserve"> 202</w:t>
                      </w:r>
                      <w:r w:rsidR="004E1D96" w:rsidRPr="006006D6">
                        <w:rPr>
                          <w:b/>
                          <w:bCs/>
                          <w:color w:val="A6A6A6"/>
                          <w:sz w:val="36"/>
                          <w:szCs w:val="36"/>
                        </w:rPr>
                        <w:t>4</w:t>
                      </w:r>
                    </w:p>
                  </w:txbxContent>
                </v:textbox>
              </v:shape>
            </w:pict>
          </mc:Fallback>
        </mc:AlternateContent>
      </w:r>
      <w:r w:rsidR="00223AE6">
        <w:rPr>
          <w:noProof/>
        </w:rPr>
        <w:drawing>
          <wp:inline distT="0" distB="0" distL="0" distR="0" wp14:anchorId="2328D472" wp14:editId="68FE88F4">
            <wp:extent cx="5843016" cy="2538984"/>
            <wp:effectExtent l="0" t="0" r="5715" b="0"/>
            <wp:docPr id="13636258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25802"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3016" cy="2538984"/>
                    </a:xfrm>
                    <a:prstGeom prst="rect">
                      <a:avLst/>
                    </a:prstGeom>
                  </pic:spPr>
                </pic:pic>
              </a:graphicData>
            </a:graphic>
          </wp:inline>
        </w:drawing>
      </w:r>
    </w:p>
    <w:tbl>
      <w:tblPr>
        <w:tblStyle w:val="Grigliatabell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gridCol w:w="699"/>
      </w:tblGrid>
      <w:tr w:rsidR="00E70A60" w14:paraId="77F2A707" w14:textId="77777777" w:rsidTr="008C78BD">
        <w:trPr>
          <w:jc w:val="center"/>
        </w:trPr>
        <w:tc>
          <w:tcPr>
            <w:tcW w:w="8373" w:type="dxa"/>
          </w:tcPr>
          <w:p w14:paraId="219177CD" w14:textId="59AD70F0" w:rsidR="00E70A60" w:rsidRDefault="00223AE6" w:rsidP="008C78BD">
            <w:pPr>
              <w:pStyle w:val="rubircaindice"/>
            </w:pPr>
            <w:r w:rsidRPr="00223AE6">
              <w:t>Informative e news per la clientela di studio</w:t>
            </w:r>
          </w:p>
        </w:tc>
        <w:tc>
          <w:tcPr>
            <w:tcW w:w="699" w:type="dxa"/>
            <w:vAlign w:val="bottom"/>
          </w:tcPr>
          <w:p w14:paraId="64ADBB2D" w14:textId="228FE117" w:rsidR="00E70A60" w:rsidRPr="00223AE6" w:rsidRDefault="00E70A60" w:rsidP="008C78BD">
            <w:pPr>
              <w:spacing w:before="120" w:line="240" w:lineRule="auto"/>
              <w:jc w:val="right"/>
              <w:rPr>
                <w:rFonts w:cs="InfoTextOT-Medium"/>
                <w:b/>
                <w:color w:val="A6A6A6" w:themeColor="background1" w:themeShade="A6"/>
                <w:sz w:val="26"/>
                <w:szCs w:val="26"/>
              </w:rPr>
            </w:pPr>
          </w:p>
        </w:tc>
      </w:tr>
      <w:tr w:rsidR="00BE7F18" w14:paraId="3C920BFA" w14:textId="77777777" w:rsidTr="008C78BD">
        <w:trPr>
          <w:trHeight w:val="55"/>
          <w:jc w:val="center"/>
        </w:trPr>
        <w:tc>
          <w:tcPr>
            <w:tcW w:w="8373" w:type="dxa"/>
          </w:tcPr>
          <w:p w14:paraId="4BE17FA0" w14:textId="0FFD99FC" w:rsidR="00BE7F18" w:rsidRPr="00E70A60" w:rsidRDefault="00BE7F18" w:rsidP="00BE7F18">
            <w:pPr>
              <w:pStyle w:val="normale0"/>
              <w:spacing w:before="0" w:line="240" w:lineRule="auto"/>
            </w:pPr>
            <w:r w:rsidRPr="00580FD2">
              <w:t xml:space="preserve">Le </w:t>
            </w:r>
            <w:r w:rsidRPr="00580FD2">
              <w:rPr>
                <w:i/>
                <w:iCs/>
              </w:rPr>
              <w:t>news</w:t>
            </w:r>
            <w:r w:rsidRPr="00580FD2">
              <w:t xml:space="preserve"> di </w:t>
            </w:r>
            <w:r>
              <w:t>ottobre</w:t>
            </w:r>
          </w:p>
        </w:tc>
        <w:tc>
          <w:tcPr>
            <w:tcW w:w="699" w:type="dxa"/>
            <w:vAlign w:val="bottom"/>
          </w:tcPr>
          <w:p w14:paraId="24E9E8BB" w14:textId="41294B02" w:rsidR="00BE7F18" w:rsidRDefault="00BE7F18" w:rsidP="00BE7F18">
            <w:pPr>
              <w:spacing w:line="240" w:lineRule="auto"/>
              <w:jc w:val="right"/>
            </w:pPr>
            <w:r>
              <w:t>2</w:t>
            </w:r>
          </w:p>
        </w:tc>
      </w:tr>
      <w:tr w:rsidR="00E70A60" w14:paraId="324F5373" w14:textId="77777777" w:rsidTr="008C78BD">
        <w:trPr>
          <w:trHeight w:val="55"/>
          <w:jc w:val="center"/>
        </w:trPr>
        <w:tc>
          <w:tcPr>
            <w:tcW w:w="8373" w:type="dxa"/>
          </w:tcPr>
          <w:p w14:paraId="06A17FE7" w14:textId="34F80FA4" w:rsidR="00E70A60" w:rsidRPr="00430F15" w:rsidRDefault="00430F15" w:rsidP="00430F15">
            <w:pPr>
              <w:pStyle w:val="normale0"/>
              <w:spacing w:before="60" w:line="240" w:lineRule="auto"/>
            </w:pPr>
            <w:r w:rsidRPr="00430F15">
              <w:t>Integrazioni e correzioni delle dichiarazioni entro il 31 ottobre 2024</w:t>
            </w:r>
          </w:p>
        </w:tc>
        <w:tc>
          <w:tcPr>
            <w:tcW w:w="699" w:type="dxa"/>
            <w:vAlign w:val="bottom"/>
          </w:tcPr>
          <w:p w14:paraId="7CB4773D" w14:textId="581DB47E" w:rsidR="00E70A60" w:rsidRDefault="00405202" w:rsidP="00E70A60">
            <w:pPr>
              <w:spacing w:line="240" w:lineRule="auto"/>
              <w:jc w:val="right"/>
            </w:pPr>
            <w:r>
              <w:t>4</w:t>
            </w:r>
          </w:p>
        </w:tc>
      </w:tr>
      <w:tr w:rsidR="00E70A60" w14:paraId="56B9D0F4" w14:textId="77777777" w:rsidTr="008C78BD">
        <w:trPr>
          <w:trHeight w:val="55"/>
          <w:jc w:val="center"/>
        </w:trPr>
        <w:tc>
          <w:tcPr>
            <w:tcW w:w="8373" w:type="dxa"/>
          </w:tcPr>
          <w:p w14:paraId="69355147" w14:textId="6EA39298" w:rsidR="00E70A60" w:rsidRPr="00430F15" w:rsidRDefault="00430F15" w:rsidP="00430F15">
            <w:pPr>
              <w:pStyle w:val="normale0"/>
              <w:spacing w:before="60" w:line="240" w:lineRule="auto"/>
            </w:pPr>
            <w:r w:rsidRPr="00430F15">
              <w:t>Opzione in dichiarazione per i regimi fiscali</w:t>
            </w:r>
          </w:p>
        </w:tc>
        <w:tc>
          <w:tcPr>
            <w:tcW w:w="699" w:type="dxa"/>
            <w:vAlign w:val="bottom"/>
          </w:tcPr>
          <w:p w14:paraId="3D7BF02D" w14:textId="06A23A5E" w:rsidR="00E70A60" w:rsidRDefault="00405202" w:rsidP="00E70A60">
            <w:pPr>
              <w:spacing w:line="240" w:lineRule="auto"/>
              <w:jc w:val="right"/>
            </w:pPr>
            <w:r>
              <w:t>6</w:t>
            </w:r>
          </w:p>
        </w:tc>
      </w:tr>
      <w:tr w:rsidR="00E70A60" w14:paraId="530E7C0F" w14:textId="77777777" w:rsidTr="008C78BD">
        <w:trPr>
          <w:trHeight w:val="55"/>
          <w:jc w:val="center"/>
        </w:trPr>
        <w:tc>
          <w:tcPr>
            <w:tcW w:w="8373" w:type="dxa"/>
          </w:tcPr>
          <w:p w14:paraId="487C8FC5" w14:textId="52912447" w:rsidR="00E70A60" w:rsidRPr="00430F15" w:rsidRDefault="00430F15" w:rsidP="00430F15">
            <w:pPr>
              <w:pStyle w:val="normale0"/>
              <w:spacing w:before="60" w:line="240" w:lineRule="auto"/>
            </w:pPr>
            <w:r w:rsidRPr="00430F15">
              <w:t>770/2024: entro il 31 ottobre la presentazione del modello</w:t>
            </w:r>
          </w:p>
        </w:tc>
        <w:tc>
          <w:tcPr>
            <w:tcW w:w="699" w:type="dxa"/>
            <w:vAlign w:val="bottom"/>
          </w:tcPr>
          <w:p w14:paraId="6DA44C42" w14:textId="18A5CD8A" w:rsidR="00E70A60" w:rsidRDefault="00405202" w:rsidP="00E70A60">
            <w:pPr>
              <w:spacing w:line="240" w:lineRule="auto"/>
              <w:jc w:val="right"/>
            </w:pPr>
            <w:r>
              <w:t>8</w:t>
            </w:r>
          </w:p>
        </w:tc>
      </w:tr>
      <w:tr w:rsidR="00E70A60" w14:paraId="1A14B5E4" w14:textId="77777777" w:rsidTr="008C78BD">
        <w:trPr>
          <w:trHeight w:val="55"/>
          <w:jc w:val="center"/>
        </w:trPr>
        <w:tc>
          <w:tcPr>
            <w:tcW w:w="8373" w:type="dxa"/>
          </w:tcPr>
          <w:p w14:paraId="03D234A9" w14:textId="55AFF00D" w:rsidR="00E70A60" w:rsidRPr="00430F15" w:rsidRDefault="00430F15" w:rsidP="00430F15">
            <w:pPr>
              <w:pStyle w:val="normale0"/>
              <w:spacing w:before="60" w:line="240" w:lineRule="auto"/>
            </w:pPr>
            <w:r w:rsidRPr="00430F15">
              <w:t>Recupero adempimenti: entro il prossimo 31 ottobre possibile la “</w:t>
            </w:r>
            <w:r w:rsidRPr="00430F15">
              <w:rPr>
                <w:i/>
                <w:iCs/>
              </w:rPr>
              <w:t>remissione in bonis</w:t>
            </w:r>
            <w:r w:rsidRPr="00430F15">
              <w:t>”</w:t>
            </w:r>
          </w:p>
        </w:tc>
        <w:tc>
          <w:tcPr>
            <w:tcW w:w="699" w:type="dxa"/>
            <w:vAlign w:val="bottom"/>
          </w:tcPr>
          <w:p w14:paraId="323AEFF7" w14:textId="23DD5A0E" w:rsidR="00E70A60" w:rsidRDefault="00405202" w:rsidP="00E70A60">
            <w:pPr>
              <w:spacing w:line="240" w:lineRule="auto"/>
              <w:jc w:val="right"/>
            </w:pPr>
            <w:r>
              <w:t>11</w:t>
            </w:r>
          </w:p>
        </w:tc>
      </w:tr>
      <w:tr w:rsidR="00E70A60" w14:paraId="6B4F19AD" w14:textId="77777777" w:rsidTr="008C78BD">
        <w:trPr>
          <w:trHeight w:val="55"/>
          <w:jc w:val="center"/>
        </w:trPr>
        <w:tc>
          <w:tcPr>
            <w:tcW w:w="8373" w:type="dxa"/>
          </w:tcPr>
          <w:p w14:paraId="1A437E75" w14:textId="037593AB" w:rsidR="00E70A60" w:rsidRPr="00430F15" w:rsidRDefault="00430F15" w:rsidP="00430F15">
            <w:pPr>
              <w:pStyle w:val="normale0"/>
              <w:spacing w:before="60" w:line="240" w:lineRule="auto"/>
            </w:pPr>
            <w:r w:rsidRPr="00430F15">
              <w:t>Chiarimenti sul credito di imposta 5.0 e sulla “</w:t>
            </w:r>
            <w:r w:rsidRPr="00430F15">
              <w:rPr>
                <w:i/>
                <w:iCs/>
              </w:rPr>
              <w:t>nuova Sabatini capitalizzazione</w:t>
            </w:r>
            <w:r w:rsidRPr="00430F15">
              <w:t>”</w:t>
            </w:r>
          </w:p>
        </w:tc>
        <w:tc>
          <w:tcPr>
            <w:tcW w:w="699" w:type="dxa"/>
            <w:vAlign w:val="bottom"/>
          </w:tcPr>
          <w:p w14:paraId="2A571F0E" w14:textId="60FBD2F3" w:rsidR="00E70A60" w:rsidRDefault="00405202" w:rsidP="00E70A60">
            <w:pPr>
              <w:spacing w:line="240" w:lineRule="auto"/>
              <w:jc w:val="right"/>
            </w:pPr>
            <w:r>
              <w:t>15</w:t>
            </w:r>
          </w:p>
        </w:tc>
      </w:tr>
      <w:tr w:rsidR="00E70A60" w14:paraId="3E4A2C34" w14:textId="77777777" w:rsidTr="008C78BD">
        <w:trPr>
          <w:trHeight w:val="55"/>
          <w:jc w:val="center"/>
        </w:trPr>
        <w:tc>
          <w:tcPr>
            <w:tcW w:w="8373" w:type="dxa"/>
          </w:tcPr>
          <w:p w14:paraId="17E56E62" w14:textId="3F23C712" w:rsidR="00E70A60" w:rsidRPr="00430F15" w:rsidRDefault="00430F15" w:rsidP="00430F15">
            <w:pPr>
              <w:pStyle w:val="normale0"/>
              <w:spacing w:before="60" w:line="240" w:lineRule="auto"/>
            </w:pPr>
            <w:r w:rsidRPr="00430F15">
              <w:t xml:space="preserve">Nuovo schema per la diversificazione delle aliquote </w:t>
            </w:r>
            <w:proofErr w:type="spellStart"/>
            <w:r>
              <w:t>I</w:t>
            </w:r>
            <w:r w:rsidRPr="00430F15">
              <w:t>mu</w:t>
            </w:r>
            <w:proofErr w:type="spellEnd"/>
          </w:p>
        </w:tc>
        <w:tc>
          <w:tcPr>
            <w:tcW w:w="699" w:type="dxa"/>
            <w:vAlign w:val="bottom"/>
          </w:tcPr>
          <w:p w14:paraId="57C867FD" w14:textId="0D5D3DB5" w:rsidR="00E70A60" w:rsidRDefault="00405202" w:rsidP="00E70A60">
            <w:pPr>
              <w:spacing w:line="240" w:lineRule="auto"/>
              <w:jc w:val="right"/>
            </w:pPr>
            <w:r>
              <w:t>17</w:t>
            </w:r>
          </w:p>
        </w:tc>
      </w:tr>
      <w:tr w:rsidR="00E70A60" w14:paraId="3E1CA0AF" w14:textId="77777777" w:rsidTr="008C78BD">
        <w:trPr>
          <w:trHeight w:val="55"/>
          <w:jc w:val="center"/>
        </w:trPr>
        <w:tc>
          <w:tcPr>
            <w:tcW w:w="8373" w:type="dxa"/>
          </w:tcPr>
          <w:p w14:paraId="492070C7" w14:textId="29021A4F" w:rsidR="00E70A60" w:rsidRPr="00430F15" w:rsidRDefault="00430F15" w:rsidP="00430F15">
            <w:pPr>
              <w:pStyle w:val="normale0"/>
              <w:spacing w:before="60" w:line="240" w:lineRule="auto"/>
            </w:pPr>
            <w:r w:rsidRPr="00430F15">
              <w:t>Concordato preventivo biennale: i chiarimenti dell’Agenzia</w:t>
            </w:r>
          </w:p>
        </w:tc>
        <w:tc>
          <w:tcPr>
            <w:tcW w:w="699" w:type="dxa"/>
            <w:vAlign w:val="bottom"/>
          </w:tcPr>
          <w:p w14:paraId="7C93687E" w14:textId="395C7243" w:rsidR="00E70A60" w:rsidRDefault="00405202" w:rsidP="00E70A60">
            <w:pPr>
              <w:spacing w:line="240" w:lineRule="auto"/>
              <w:jc w:val="right"/>
            </w:pPr>
            <w:r>
              <w:t>20</w:t>
            </w:r>
          </w:p>
        </w:tc>
      </w:tr>
      <w:tr w:rsidR="00CA46A7" w14:paraId="4C3DBECF" w14:textId="77777777" w:rsidTr="008C78BD">
        <w:trPr>
          <w:trHeight w:val="55"/>
          <w:jc w:val="center"/>
        </w:trPr>
        <w:tc>
          <w:tcPr>
            <w:tcW w:w="8373" w:type="dxa"/>
          </w:tcPr>
          <w:p w14:paraId="66BF5104" w14:textId="0AEFD49B" w:rsidR="00CA46A7" w:rsidRPr="00430F15" w:rsidRDefault="00430F15" w:rsidP="00430F15">
            <w:pPr>
              <w:pStyle w:val="normale0"/>
              <w:spacing w:before="60" w:line="240" w:lineRule="auto"/>
            </w:pPr>
            <w:r w:rsidRPr="00430F15">
              <w:t>Incremento dei limiti per la redazione del bilancio d’esercizio in forma abbreviata e “</w:t>
            </w:r>
            <w:r w:rsidRPr="00430F15">
              <w:rPr>
                <w:i/>
                <w:iCs/>
              </w:rPr>
              <w:t>micro</w:t>
            </w:r>
            <w:r w:rsidRPr="00430F15">
              <w:t>”</w:t>
            </w:r>
          </w:p>
        </w:tc>
        <w:tc>
          <w:tcPr>
            <w:tcW w:w="699" w:type="dxa"/>
            <w:vAlign w:val="bottom"/>
          </w:tcPr>
          <w:p w14:paraId="5493FC2A" w14:textId="2DD42537" w:rsidR="00CA46A7" w:rsidRDefault="00405202" w:rsidP="00E70A60">
            <w:pPr>
              <w:spacing w:line="240" w:lineRule="auto"/>
              <w:jc w:val="right"/>
            </w:pPr>
            <w:r>
              <w:t>24</w:t>
            </w:r>
          </w:p>
        </w:tc>
      </w:tr>
      <w:tr w:rsidR="00CA46A7" w14:paraId="72E64E8B" w14:textId="77777777" w:rsidTr="008C78BD">
        <w:trPr>
          <w:trHeight w:val="55"/>
          <w:jc w:val="center"/>
        </w:trPr>
        <w:tc>
          <w:tcPr>
            <w:tcW w:w="8373" w:type="dxa"/>
          </w:tcPr>
          <w:p w14:paraId="505906AA" w14:textId="615B6C66" w:rsidR="00CA46A7" w:rsidRPr="00430F15" w:rsidRDefault="00430F15" w:rsidP="00430F15">
            <w:pPr>
              <w:pStyle w:val="normale0"/>
              <w:spacing w:before="60" w:line="240" w:lineRule="auto"/>
            </w:pPr>
            <w:r w:rsidRPr="00430F15">
              <w:t>Locazioni brevi e “</w:t>
            </w:r>
            <w:r w:rsidRPr="00430F15">
              <w:rPr>
                <w:i/>
                <w:iCs/>
              </w:rPr>
              <w:t>turistiche</w:t>
            </w:r>
            <w:r w:rsidRPr="00430F15">
              <w:t xml:space="preserve">”: dal 2 novembre 2024 scatta l’obbligo di dotarsi del codice identificativo nazionale (CIN) </w:t>
            </w:r>
          </w:p>
        </w:tc>
        <w:tc>
          <w:tcPr>
            <w:tcW w:w="699" w:type="dxa"/>
            <w:vAlign w:val="bottom"/>
          </w:tcPr>
          <w:p w14:paraId="0261898B" w14:textId="46E88B91" w:rsidR="00CA46A7" w:rsidRDefault="00405202" w:rsidP="00E70A60">
            <w:pPr>
              <w:spacing w:line="240" w:lineRule="auto"/>
              <w:jc w:val="right"/>
            </w:pPr>
            <w:r>
              <w:t>26</w:t>
            </w:r>
          </w:p>
        </w:tc>
      </w:tr>
      <w:tr w:rsidR="00CA46A7" w14:paraId="011964FF" w14:textId="77777777" w:rsidTr="008C78BD">
        <w:trPr>
          <w:trHeight w:val="55"/>
          <w:jc w:val="center"/>
        </w:trPr>
        <w:tc>
          <w:tcPr>
            <w:tcW w:w="8373" w:type="dxa"/>
          </w:tcPr>
          <w:p w14:paraId="4F6DD339" w14:textId="77777777" w:rsidR="00CA46A7" w:rsidRPr="00E70A60" w:rsidRDefault="00CA46A7" w:rsidP="00E70A60">
            <w:pPr>
              <w:pStyle w:val="titoloindice"/>
              <w:spacing w:before="0"/>
              <w:jc w:val="left"/>
            </w:pPr>
          </w:p>
        </w:tc>
        <w:tc>
          <w:tcPr>
            <w:tcW w:w="699" w:type="dxa"/>
            <w:vAlign w:val="bottom"/>
          </w:tcPr>
          <w:p w14:paraId="434D21E0" w14:textId="77777777" w:rsidR="00CA46A7" w:rsidRDefault="00CA46A7" w:rsidP="00E70A60">
            <w:pPr>
              <w:spacing w:line="240" w:lineRule="auto"/>
              <w:jc w:val="right"/>
            </w:pPr>
          </w:p>
        </w:tc>
      </w:tr>
      <w:tr w:rsidR="00E70A60" w14:paraId="621E717F" w14:textId="77777777" w:rsidTr="008C78BD">
        <w:trPr>
          <w:jc w:val="center"/>
        </w:trPr>
        <w:tc>
          <w:tcPr>
            <w:tcW w:w="8373" w:type="dxa"/>
          </w:tcPr>
          <w:p w14:paraId="6DBA1D7E" w14:textId="39B3C623" w:rsidR="00E70A60" w:rsidRPr="00D5710E" w:rsidRDefault="00223AE6" w:rsidP="008C78BD">
            <w:pPr>
              <w:pStyle w:val="intestazionerivista"/>
              <w:spacing w:before="200"/>
              <w:rPr>
                <w:noProof/>
              </w:rPr>
            </w:pPr>
            <w:r w:rsidRPr="00223AE6">
              <w:rPr>
                <w:sz w:val="26"/>
                <w:szCs w:val="26"/>
              </w:rPr>
              <w:t>I formulari operativi</w:t>
            </w:r>
          </w:p>
        </w:tc>
        <w:tc>
          <w:tcPr>
            <w:tcW w:w="699" w:type="dxa"/>
            <w:vAlign w:val="bottom"/>
          </w:tcPr>
          <w:p w14:paraId="180A6702" w14:textId="77777777" w:rsidR="00E70A60" w:rsidRDefault="00E70A60" w:rsidP="008C78BD">
            <w:pPr>
              <w:spacing w:before="120" w:line="240" w:lineRule="auto"/>
              <w:jc w:val="right"/>
            </w:pPr>
          </w:p>
        </w:tc>
      </w:tr>
      <w:tr w:rsidR="00E70A60" w14:paraId="05926B27" w14:textId="77777777" w:rsidTr="008C78BD">
        <w:trPr>
          <w:trHeight w:val="55"/>
          <w:jc w:val="center"/>
        </w:trPr>
        <w:tc>
          <w:tcPr>
            <w:tcW w:w="8373" w:type="dxa"/>
          </w:tcPr>
          <w:p w14:paraId="03C2DB86" w14:textId="25531056" w:rsidR="00E70A60" w:rsidRPr="00430F15" w:rsidRDefault="00430F15" w:rsidP="00430F15">
            <w:pPr>
              <w:pStyle w:val="normale0"/>
              <w:spacing w:before="60" w:line="240" w:lineRule="auto"/>
            </w:pPr>
            <w:r w:rsidRPr="00430F15">
              <w:rPr>
                <w:i/>
                <w:iCs/>
              </w:rPr>
              <w:t>Check list</w:t>
            </w:r>
            <w:r w:rsidRPr="00430F15">
              <w:t xml:space="preserve"> per visto conformità modello TR</w:t>
            </w:r>
          </w:p>
        </w:tc>
        <w:tc>
          <w:tcPr>
            <w:tcW w:w="699" w:type="dxa"/>
            <w:vAlign w:val="bottom"/>
          </w:tcPr>
          <w:p w14:paraId="656C44A5" w14:textId="0A8DED16" w:rsidR="00E70A60" w:rsidRDefault="00405202" w:rsidP="00430F15">
            <w:pPr>
              <w:spacing w:line="240" w:lineRule="auto"/>
              <w:jc w:val="right"/>
            </w:pPr>
            <w:r>
              <w:t>28</w:t>
            </w:r>
          </w:p>
        </w:tc>
      </w:tr>
      <w:tr w:rsidR="00430F15" w14:paraId="4D5B477C" w14:textId="77777777" w:rsidTr="008C78BD">
        <w:trPr>
          <w:trHeight w:val="55"/>
          <w:jc w:val="center"/>
        </w:trPr>
        <w:tc>
          <w:tcPr>
            <w:tcW w:w="8373" w:type="dxa"/>
          </w:tcPr>
          <w:p w14:paraId="5EF15A73" w14:textId="7F9A60C2" w:rsidR="00430F15" w:rsidRPr="00430F15" w:rsidRDefault="00430F15" w:rsidP="00430F15">
            <w:pPr>
              <w:pStyle w:val="normale0"/>
              <w:spacing w:before="60" w:line="240" w:lineRule="auto"/>
            </w:pPr>
            <w:r w:rsidRPr="00430F15">
              <w:rPr>
                <w:i/>
                <w:iCs/>
              </w:rPr>
              <w:t>Check list</w:t>
            </w:r>
            <w:r w:rsidRPr="00430F15">
              <w:t xml:space="preserve"> concordato preventivo biennale</w:t>
            </w:r>
          </w:p>
        </w:tc>
        <w:tc>
          <w:tcPr>
            <w:tcW w:w="699" w:type="dxa"/>
            <w:vAlign w:val="bottom"/>
          </w:tcPr>
          <w:p w14:paraId="6C27C91D" w14:textId="341C662C" w:rsidR="00430F15" w:rsidRDefault="00405202" w:rsidP="00430F15">
            <w:pPr>
              <w:spacing w:line="240" w:lineRule="auto"/>
              <w:jc w:val="right"/>
            </w:pPr>
            <w:r>
              <w:t>32</w:t>
            </w:r>
          </w:p>
        </w:tc>
      </w:tr>
      <w:tr w:rsidR="00430F15" w14:paraId="55DC9880" w14:textId="77777777" w:rsidTr="008C78BD">
        <w:trPr>
          <w:trHeight w:val="55"/>
          <w:jc w:val="center"/>
        </w:trPr>
        <w:tc>
          <w:tcPr>
            <w:tcW w:w="8373" w:type="dxa"/>
          </w:tcPr>
          <w:p w14:paraId="61FC7FD9" w14:textId="0383D444" w:rsidR="00430F15" w:rsidRPr="00430F15" w:rsidRDefault="00430F15" w:rsidP="00430F15">
            <w:pPr>
              <w:pStyle w:val="normale0"/>
              <w:spacing w:before="60" w:line="240" w:lineRule="auto"/>
            </w:pPr>
            <w:r w:rsidRPr="00430F15">
              <w:t>Manleva concordato preventivo biennale</w:t>
            </w:r>
          </w:p>
        </w:tc>
        <w:tc>
          <w:tcPr>
            <w:tcW w:w="699" w:type="dxa"/>
            <w:vAlign w:val="bottom"/>
          </w:tcPr>
          <w:p w14:paraId="2EC1A4D0" w14:textId="7EF745CE" w:rsidR="00430F15" w:rsidRDefault="00405202" w:rsidP="00430F15">
            <w:pPr>
              <w:spacing w:line="240" w:lineRule="auto"/>
              <w:jc w:val="right"/>
            </w:pPr>
            <w:r>
              <w:t>3</w:t>
            </w:r>
            <w:r w:rsidR="00CE65E4">
              <w:t>5</w:t>
            </w:r>
          </w:p>
        </w:tc>
      </w:tr>
      <w:tr w:rsidR="00E70A60" w14:paraId="13406139" w14:textId="77777777" w:rsidTr="008C78BD">
        <w:trPr>
          <w:jc w:val="center"/>
        </w:trPr>
        <w:tc>
          <w:tcPr>
            <w:tcW w:w="8373" w:type="dxa"/>
          </w:tcPr>
          <w:p w14:paraId="150B66D2" w14:textId="4615D19F" w:rsidR="00E70A60" w:rsidRPr="00223AE6" w:rsidRDefault="00223AE6" w:rsidP="00405202">
            <w:pPr>
              <w:pStyle w:val="intestazionerivista"/>
              <w:spacing w:before="360"/>
              <w:rPr>
                <w:bCs/>
              </w:rPr>
            </w:pPr>
            <w:r w:rsidRPr="00223AE6">
              <w:rPr>
                <w:bCs/>
                <w:sz w:val="26"/>
                <w:szCs w:val="26"/>
              </w:rPr>
              <w:t>Le procedure amministrative e contabili in azienda</w:t>
            </w:r>
          </w:p>
        </w:tc>
        <w:tc>
          <w:tcPr>
            <w:tcW w:w="699" w:type="dxa"/>
            <w:vAlign w:val="bottom"/>
          </w:tcPr>
          <w:p w14:paraId="71743C76" w14:textId="77777777" w:rsidR="00E70A60" w:rsidRDefault="00E70A60" w:rsidP="008C78BD">
            <w:pPr>
              <w:spacing w:before="120" w:line="240" w:lineRule="auto"/>
              <w:jc w:val="right"/>
            </w:pPr>
          </w:p>
        </w:tc>
      </w:tr>
      <w:tr w:rsidR="00CA46A7" w14:paraId="3C078A6D" w14:textId="77777777" w:rsidTr="008C78BD">
        <w:trPr>
          <w:jc w:val="center"/>
        </w:trPr>
        <w:tc>
          <w:tcPr>
            <w:tcW w:w="8373" w:type="dxa"/>
          </w:tcPr>
          <w:p w14:paraId="38992018" w14:textId="4A2C812C" w:rsidR="00CA46A7" w:rsidRPr="00430F15" w:rsidRDefault="00430F15" w:rsidP="00405202">
            <w:pPr>
              <w:pStyle w:val="titoloindice"/>
              <w:jc w:val="left"/>
              <w:rPr>
                <w:bCs w:val="0"/>
              </w:rPr>
            </w:pPr>
            <w:r w:rsidRPr="00430F15">
              <w:rPr>
                <w:bCs w:val="0"/>
              </w:rPr>
              <w:t>Il rapporto di agenzia, obblighi dell’impresa mandante e rilevazioni contabili</w:t>
            </w:r>
          </w:p>
        </w:tc>
        <w:tc>
          <w:tcPr>
            <w:tcW w:w="699" w:type="dxa"/>
            <w:vAlign w:val="bottom"/>
          </w:tcPr>
          <w:p w14:paraId="65710632" w14:textId="334EA27D" w:rsidR="00CA46A7" w:rsidRDefault="00405202" w:rsidP="00405202">
            <w:pPr>
              <w:spacing w:line="240" w:lineRule="auto"/>
              <w:jc w:val="right"/>
            </w:pPr>
            <w:r>
              <w:t>3</w:t>
            </w:r>
            <w:r w:rsidR="00CE65E4">
              <w:t>7</w:t>
            </w:r>
          </w:p>
        </w:tc>
      </w:tr>
      <w:tr w:rsidR="00CA46A7" w14:paraId="7BFE0B47" w14:textId="77777777" w:rsidTr="008C78BD">
        <w:trPr>
          <w:jc w:val="center"/>
        </w:trPr>
        <w:tc>
          <w:tcPr>
            <w:tcW w:w="8373" w:type="dxa"/>
          </w:tcPr>
          <w:p w14:paraId="246D1D96" w14:textId="0D225E9F" w:rsidR="00CA46A7" w:rsidRPr="00223AE6" w:rsidRDefault="00223AE6" w:rsidP="00405202">
            <w:pPr>
              <w:pStyle w:val="intestazionerivista"/>
              <w:spacing w:before="360"/>
              <w:rPr>
                <w:bCs/>
              </w:rPr>
            </w:pPr>
            <w:r w:rsidRPr="00223AE6">
              <w:rPr>
                <w:bCs/>
                <w:sz w:val="26"/>
                <w:szCs w:val="26"/>
              </w:rPr>
              <w:t>Occhio alle scadenze</w:t>
            </w:r>
          </w:p>
        </w:tc>
        <w:tc>
          <w:tcPr>
            <w:tcW w:w="699" w:type="dxa"/>
            <w:vAlign w:val="bottom"/>
          </w:tcPr>
          <w:p w14:paraId="0914BF5D" w14:textId="77777777" w:rsidR="00CA46A7" w:rsidRDefault="00CA46A7" w:rsidP="008C78BD">
            <w:pPr>
              <w:spacing w:before="120" w:line="240" w:lineRule="auto"/>
              <w:jc w:val="right"/>
            </w:pPr>
          </w:p>
        </w:tc>
      </w:tr>
      <w:tr w:rsidR="00CA46A7" w14:paraId="374AD76A" w14:textId="77777777" w:rsidTr="008C78BD">
        <w:trPr>
          <w:jc w:val="center"/>
        </w:trPr>
        <w:tc>
          <w:tcPr>
            <w:tcW w:w="8373" w:type="dxa"/>
          </w:tcPr>
          <w:p w14:paraId="3EF9B650" w14:textId="636E56DE" w:rsidR="00CA46A7" w:rsidRPr="00430F15" w:rsidRDefault="00430F15" w:rsidP="00430F15">
            <w:pPr>
              <w:pStyle w:val="titoloindice"/>
              <w:jc w:val="left"/>
              <w:rPr>
                <w:bCs w:val="0"/>
              </w:rPr>
            </w:pPr>
            <w:r w:rsidRPr="00430F15">
              <w:rPr>
                <w:bCs w:val="0"/>
              </w:rPr>
              <w:t>Principali scadenze dal 16 ottobre al 15 novembre 2024</w:t>
            </w:r>
          </w:p>
        </w:tc>
        <w:tc>
          <w:tcPr>
            <w:tcW w:w="699" w:type="dxa"/>
            <w:vAlign w:val="bottom"/>
          </w:tcPr>
          <w:p w14:paraId="0CD3E026" w14:textId="5821D1A6" w:rsidR="00CA46A7" w:rsidRDefault="00405202" w:rsidP="008C78BD">
            <w:pPr>
              <w:spacing w:before="120" w:line="240" w:lineRule="auto"/>
              <w:jc w:val="right"/>
            </w:pPr>
            <w:r>
              <w:t>4</w:t>
            </w:r>
            <w:r w:rsidR="00CE65E4">
              <w:t>2</w:t>
            </w:r>
          </w:p>
        </w:tc>
      </w:tr>
    </w:tbl>
    <w:p w14:paraId="2BAC25C4" w14:textId="342F4BA0" w:rsidR="008D6275" w:rsidRPr="00E70A60" w:rsidRDefault="008D6275" w:rsidP="00E70A60">
      <w:pPr>
        <w:spacing w:line="240" w:lineRule="auto"/>
        <w:jc w:val="center"/>
        <w:rPr>
          <w:b/>
          <w:bCs/>
          <w:color w:val="A6A6A6"/>
          <w:sz w:val="36"/>
          <w:szCs w:val="36"/>
        </w:rPr>
      </w:pPr>
    </w:p>
    <w:p w14:paraId="0631A9D2" w14:textId="3780D42A" w:rsidR="00223AE6" w:rsidRDefault="00223AE6">
      <w:pPr>
        <w:spacing w:line="240" w:lineRule="auto"/>
        <w:jc w:val="left"/>
      </w:pPr>
      <w:r>
        <w:br w:type="page"/>
      </w:r>
    </w:p>
    <w:p w14:paraId="4F94C477" w14:textId="682F5F7F" w:rsidR="009864CE" w:rsidRPr="00986143" w:rsidRDefault="009864CE" w:rsidP="009864CE">
      <w:pPr>
        <w:rPr>
          <w:rFonts w:ascii="Arial" w:hAnsi="Arial" w:cs="Arial"/>
          <w:sz w:val="10"/>
          <w:szCs w:val="10"/>
          <w:u w:val="single"/>
        </w:rPr>
      </w:pP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C05730" w14:paraId="0DEF1F7E" w14:textId="77777777" w:rsidTr="00E925D8">
        <w:trPr>
          <w:trHeight w:val="567"/>
        </w:trPr>
        <w:tc>
          <w:tcPr>
            <w:tcW w:w="9778" w:type="dxa"/>
            <w:vAlign w:val="center"/>
          </w:tcPr>
          <w:p w14:paraId="1941D759" w14:textId="6739A741" w:rsidR="00C05730" w:rsidRPr="00F63E7A" w:rsidRDefault="00223AE6" w:rsidP="00B0642B">
            <w:pPr>
              <w:pStyle w:val="rubrica"/>
              <w:rPr>
                <w:u w:val="single"/>
              </w:rPr>
            </w:pPr>
            <w:r w:rsidRPr="00F63E7A">
              <w:t>Informative e news per la clientela di studio</w:t>
            </w:r>
          </w:p>
        </w:tc>
      </w:tr>
    </w:tbl>
    <w:p w14:paraId="3BE5FFCD" w14:textId="77777777" w:rsidR="00E925D8" w:rsidRPr="00986143" w:rsidRDefault="00E925D8" w:rsidP="00E925D8">
      <w:pPr>
        <w:pStyle w:val="testoflash"/>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E925D8" w14:paraId="09739897" w14:textId="77777777" w:rsidTr="003B0A0C">
        <w:trPr>
          <w:trHeight w:val="340"/>
        </w:trPr>
        <w:tc>
          <w:tcPr>
            <w:tcW w:w="9628" w:type="dxa"/>
            <w:shd w:val="clear" w:color="auto" w:fill="0082C6"/>
            <w:vAlign w:val="center"/>
          </w:tcPr>
          <w:p w14:paraId="019342BA" w14:textId="7C41E467" w:rsidR="00E925D8" w:rsidRPr="008A1522" w:rsidRDefault="001F72A0" w:rsidP="003B0A0C">
            <w:pPr>
              <w:pStyle w:val="macrotemabox"/>
              <w:rPr>
                <w:sz w:val="26"/>
                <w:szCs w:val="26"/>
              </w:rPr>
            </w:pPr>
            <w:r w:rsidRPr="001F72A0">
              <w:rPr>
                <w:sz w:val="26"/>
                <w:szCs w:val="26"/>
              </w:rPr>
              <w:t>PREPOSTO ALLA SICUREZZA</w:t>
            </w:r>
            <w:r w:rsidRPr="008A1522">
              <w:rPr>
                <w:sz w:val="26"/>
                <w:szCs w:val="26"/>
              </w:rPr>
              <w:t xml:space="preserve"> </w:t>
            </w:r>
          </w:p>
        </w:tc>
      </w:tr>
      <w:tr w:rsidR="001F72A0" w:rsidRPr="00222CF3" w14:paraId="1A25D836" w14:textId="77777777" w:rsidTr="003B0A0C">
        <w:trPr>
          <w:trHeight w:val="588"/>
        </w:trPr>
        <w:tc>
          <w:tcPr>
            <w:tcW w:w="9628" w:type="dxa"/>
            <w:tcBorders>
              <w:bottom w:val="nil"/>
            </w:tcBorders>
          </w:tcPr>
          <w:p w14:paraId="5EFFE5F5" w14:textId="3A2BBC72" w:rsidR="001F72A0" w:rsidRPr="008A0137" w:rsidRDefault="001F72A0" w:rsidP="001F72A0">
            <w:pPr>
              <w:pStyle w:val="testoflash"/>
            </w:pPr>
            <w:r w:rsidRPr="008A0137">
              <w:t>L</w:t>
            </w:r>
            <w:r w:rsidR="008A0137" w:rsidRPr="008A0137">
              <w:t>’</w:t>
            </w:r>
            <w:r w:rsidR="00F57D51" w:rsidRPr="008A0137">
              <w:t>i</w:t>
            </w:r>
            <w:r w:rsidRPr="008A0137">
              <w:t xml:space="preserve">nterpello n. 4/2024 della Commissione Sicurezza del Ministero del lavoro ha fornito la corretta interpretazione dell'articolo 26, </w:t>
            </w:r>
            <w:proofErr w:type="spellStart"/>
            <w:r w:rsidRPr="008A0137">
              <w:t>D.Lgs.</w:t>
            </w:r>
            <w:proofErr w:type="spellEnd"/>
            <w:r w:rsidRPr="008A0137">
              <w:t xml:space="preserve"> 81/2008 sul tema del preposto alla sicurezza in caso di contratti di appalto.</w:t>
            </w:r>
          </w:p>
        </w:tc>
      </w:tr>
      <w:tr w:rsidR="001F72A0" w:rsidRPr="00222CF3" w14:paraId="2AD73FE6" w14:textId="77777777" w:rsidTr="003B0A0C">
        <w:trPr>
          <w:trHeight w:val="53"/>
        </w:trPr>
        <w:tc>
          <w:tcPr>
            <w:tcW w:w="9628" w:type="dxa"/>
            <w:tcBorders>
              <w:top w:val="nil"/>
            </w:tcBorders>
          </w:tcPr>
          <w:p w14:paraId="38E45680" w14:textId="221FAC71" w:rsidR="001F72A0" w:rsidRPr="008A0137" w:rsidRDefault="001F72A0" w:rsidP="001F72A0">
            <w:pPr>
              <w:pStyle w:val="fonteflash"/>
              <w:spacing w:after="0"/>
            </w:pPr>
            <w:r w:rsidRPr="008A0137">
              <w:t xml:space="preserve"> (</w:t>
            </w:r>
            <w:r w:rsidR="008A0137" w:rsidRPr="008A0137">
              <w:t xml:space="preserve">Ministero del lavoro, </w:t>
            </w:r>
            <w:r w:rsidRPr="008A0137">
              <w:t xml:space="preserve">Commissione </w:t>
            </w:r>
            <w:r w:rsidR="008A0137" w:rsidRPr="008A0137">
              <w:t>S</w:t>
            </w:r>
            <w:r w:rsidRPr="008A0137">
              <w:t>icurezza</w:t>
            </w:r>
            <w:r w:rsidR="008A0137" w:rsidRPr="008A0137">
              <w:t>,</w:t>
            </w:r>
            <w:r w:rsidRPr="008A0137">
              <w:t xml:space="preserve"> risposta n. 4/2024)</w:t>
            </w:r>
          </w:p>
        </w:tc>
      </w:tr>
    </w:tbl>
    <w:p w14:paraId="1EBB1467" w14:textId="77777777" w:rsidR="00E925D8" w:rsidRPr="00222CF3" w:rsidRDefault="00E925D8" w:rsidP="00E925D8">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E925D8" w:rsidRPr="00222CF3" w14:paraId="4D67A1DC" w14:textId="77777777" w:rsidTr="003B0A0C">
        <w:trPr>
          <w:trHeight w:val="340"/>
        </w:trPr>
        <w:tc>
          <w:tcPr>
            <w:tcW w:w="9628" w:type="dxa"/>
            <w:shd w:val="clear" w:color="auto" w:fill="0082C6"/>
            <w:vAlign w:val="center"/>
          </w:tcPr>
          <w:p w14:paraId="0A0A6F97" w14:textId="5D51F20C" w:rsidR="00E925D8" w:rsidRPr="008A0137" w:rsidRDefault="009E18F0" w:rsidP="009E18F0">
            <w:pPr>
              <w:pStyle w:val="macrotemabox"/>
              <w:rPr>
                <w:rFonts w:ascii="PT Sans" w:hAnsi="PT Sans"/>
                <w:color w:val="FFFFFF" w:themeColor="background1"/>
                <w:sz w:val="26"/>
                <w:szCs w:val="26"/>
              </w:rPr>
            </w:pPr>
            <w:r w:rsidRPr="008A0137">
              <w:rPr>
                <w:sz w:val="26"/>
                <w:szCs w:val="26"/>
              </w:rPr>
              <w:t>FONDO COPIE CARTACEE GIORNALI</w:t>
            </w:r>
          </w:p>
        </w:tc>
      </w:tr>
      <w:tr w:rsidR="009E18F0" w:rsidRPr="00222CF3" w14:paraId="4A3A0975" w14:textId="77777777" w:rsidTr="003B0A0C">
        <w:trPr>
          <w:trHeight w:val="588"/>
        </w:trPr>
        <w:tc>
          <w:tcPr>
            <w:tcW w:w="9628" w:type="dxa"/>
            <w:tcBorders>
              <w:bottom w:val="nil"/>
            </w:tcBorders>
          </w:tcPr>
          <w:p w14:paraId="32177D98" w14:textId="69E60AF8" w:rsidR="009E18F0" w:rsidRPr="008A0137" w:rsidRDefault="009E18F0" w:rsidP="009E18F0">
            <w:pPr>
              <w:pStyle w:val="testoflash"/>
            </w:pPr>
            <w:r w:rsidRPr="008A0137">
              <w:t xml:space="preserve">Il Dipartimento per l'Editoria ha pubblicato un avviso con le regole per le domande </w:t>
            </w:r>
            <w:r w:rsidR="00CE65E4">
              <w:t>del</w:t>
            </w:r>
            <w:r w:rsidRPr="008A0137">
              <w:t xml:space="preserve"> contributo previsto per l’anno 2023 dal Fondo straordinario relativo alle copie cartacee di giornali e periodici vendute nel corso dell’anno 2022; le domande possono essere presentate dalle ore 10.00 del 1° ottobre alle ore 17.00 del 22 ottobre 2024.</w:t>
            </w:r>
          </w:p>
        </w:tc>
      </w:tr>
      <w:tr w:rsidR="009E18F0" w:rsidRPr="00222CF3" w14:paraId="50D13686" w14:textId="77777777" w:rsidTr="003B0A0C">
        <w:trPr>
          <w:trHeight w:val="53"/>
        </w:trPr>
        <w:tc>
          <w:tcPr>
            <w:tcW w:w="9628" w:type="dxa"/>
            <w:tcBorders>
              <w:top w:val="nil"/>
            </w:tcBorders>
          </w:tcPr>
          <w:p w14:paraId="2F89B428" w14:textId="0CB103CE" w:rsidR="009E18F0" w:rsidRPr="008A0137" w:rsidRDefault="009E18F0" w:rsidP="009E18F0">
            <w:pPr>
              <w:pStyle w:val="fonteflash"/>
              <w:spacing w:after="0"/>
            </w:pPr>
            <w:r w:rsidRPr="008A0137">
              <w:t>(Dipartimento Editoria</w:t>
            </w:r>
            <w:r w:rsidR="000D626D">
              <w:t>,</w:t>
            </w:r>
            <w:r w:rsidRPr="008A0137">
              <w:t xml:space="preserve"> avviso 2024)</w:t>
            </w:r>
          </w:p>
        </w:tc>
      </w:tr>
    </w:tbl>
    <w:p w14:paraId="0525A446" w14:textId="77777777" w:rsidR="00E925D8" w:rsidRPr="00222CF3" w:rsidRDefault="00E925D8" w:rsidP="00E925D8">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E925D8" w:rsidRPr="00222CF3" w14:paraId="167A31A5" w14:textId="77777777" w:rsidTr="003B0A0C">
        <w:trPr>
          <w:trHeight w:val="340"/>
        </w:trPr>
        <w:tc>
          <w:tcPr>
            <w:tcW w:w="9628" w:type="dxa"/>
            <w:shd w:val="clear" w:color="auto" w:fill="0082C6"/>
            <w:vAlign w:val="center"/>
          </w:tcPr>
          <w:p w14:paraId="101BD2FF" w14:textId="0F09DE77" w:rsidR="00E925D8" w:rsidRPr="000D626D" w:rsidRDefault="000D626D" w:rsidP="003B0A0C">
            <w:pPr>
              <w:pStyle w:val="macrotemabox"/>
              <w:rPr>
                <w:sz w:val="26"/>
                <w:szCs w:val="26"/>
              </w:rPr>
            </w:pPr>
            <w:r w:rsidRPr="000D626D">
              <w:rPr>
                <w:rFonts w:ascii="PT Sans" w:hAnsi="PT Sans"/>
                <w:color w:val="FFFFFF" w:themeColor="background1"/>
                <w:sz w:val="26"/>
                <w:szCs w:val="26"/>
              </w:rPr>
              <w:t xml:space="preserve"> TRANSIZIONE</w:t>
            </w:r>
            <w:r w:rsidRPr="000D626D">
              <w:rPr>
                <w:rFonts w:ascii="PT Sans" w:hAnsi="PT Sans"/>
                <w:b w:val="0"/>
                <w:bCs w:val="0"/>
                <w:iCs w:val="0"/>
                <w:smallCaps w:val="0"/>
                <w:color w:val="FFFFFF" w:themeColor="background1"/>
                <w:sz w:val="26"/>
                <w:szCs w:val="26"/>
              </w:rPr>
              <w:t xml:space="preserve"> </w:t>
            </w:r>
            <w:r w:rsidRPr="000D626D">
              <w:rPr>
                <w:rFonts w:ascii="PT Sans" w:hAnsi="PT Sans"/>
                <w:color w:val="FFFFFF" w:themeColor="background1"/>
                <w:sz w:val="26"/>
                <w:szCs w:val="26"/>
              </w:rPr>
              <w:t>5.0</w:t>
            </w:r>
            <w:r w:rsidRPr="000D626D">
              <w:rPr>
                <w:rFonts w:ascii="PT Sans" w:hAnsi="PT Sans"/>
                <w:b w:val="0"/>
                <w:bCs w:val="0"/>
                <w:iCs w:val="0"/>
                <w:smallCaps w:val="0"/>
                <w:color w:val="FFFFFF" w:themeColor="background1"/>
                <w:sz w:val="26"/>
                <w:szCs w:val="26"/>
              </w:rPr>
              <w:t xml:space="preserve"> </w:t>
            </w:r>
          </w:p>
        </w:tc>
      </w:tr>
      <w:tr w:rsidR="009E18F0" w:rsidRPr="00222CF3" w14:paraId="2257917A" w14:textId="77777777" w:rsidTr="003B0A0C">
        <w:trPr>
          <w:trHeight w:val="588"/>
        </w:trPr>
        <w:tc>
          <w:tcPr>
            <w:tcW w:w="9628" w:type="dxa"/>
            <w:tcBorders>
              <w:bottom w:val="nil"/>
            </w:tcBorders>
          </w:tcPr>
          <w:p w14:paraId="6FD03A40" w14:textId="63F18E38" w:rsidR="009E18F0" w:rsidRPr="000D626D" w:rsidRDefault="009E18F0" w:rsidP="009E18F0">
            <w:pPr>
              <w:pStyle w:val="testoflash"/>
            </w:pPr>
            <w:r w:rsidRPr="000D626D">
              <w:t xml:space="preserve">Il GSE ha pubblicato in data 26 settembre 2024 le proprie </w:t>
            </w:r>
            <w:proofErr w:type="spellStart"/>
            <w:r w:rsidRPr="000D626D">
              <w:rPr>
                <w:i/>
                <w:iCs/>
              </w:rPr>
              <w:t>faq</w:t>
            </w:r>
            <w:proofErr w:type="spellEnd"/>
            <w:r w:rsidRPr="000D626D">
              <w:t xml:space="preserve"> </w:t>
            </w:r>
            <w:r w:rsidR="00CE65E4">
              <w:t xml:space="preserve">in tema di Transazione 5.0 </w:t>
            </w:r>
            <w:r w:rsidRPr="000D626D">
              <w:t xml:space="preserve">in cui chiarisce come vanno calcolati i consumi rispetto al periodo precedente per una impresa </w:t>
            </w:r>
            <w:proofErr w:type="gramStart"/>
            <w:r w:rsidRPr="000D626D">
              <w:t>neo-costituita</w:t>
            </w:r>
            <w:proofErr w:type="gramEnd"/>
            <w:r w:rsidRPr="000D626D">
              <w:t xml:space="preserve"> oltre a fornire molte indicazioni sull</w:t>
            </w:r>
            <w:r w:rsidR="00CE65E4">
              <w:t>’</w:t>
            </w:r>
            <w:r w:rsidRPr="000D626D">
              <w:t xml:space="preserve">applicazione e </w:t>
            </w:r>
            <w:r w:rsidR="00CE65E4">
              <w:t>sull’</w:t>
            </w:r>
            <w:r w:rsidRPr="000D626D">
              <w:t>accesso all’agevolazione.</w:t>
            </w:r>
          </w:p>
        </w:tc>
      </w:tr>
      <w:tr w:rsidR="009E18F0" w:rsidRPr="00222CF3" w14:paraId="5E4DBFCF" w14:textId="77777777" w:rsidTr="003B0A0C">
        <w:trPr>
          <w:trHeight w:val="53"/>
        </w:trPr>
        <w:tc>
          <w:tcPr>
            <w:tcW w:w="9628" w:type="dxa"/>
            <w:tcBorders>
              <w:top w:val="nil"/>
            </w:tcBorders>
          </w:tcPr>
          <w:p w14:paraId="1474C246" w14:textId="4CD74BF0" w:rsidR="009E18F0" w:rsidRPr="000D626D" w:rsidRDefault="009E18F0" w:rsidP="009E18F0">
            <w:pPr>
              <w:pStyle w:val="fonteflash"/>
              <w:spacing w:after="0"/>
            </w:pPr>
            <w:r w:rsidRPr="000D626D">
              <w:t xml:space="preserve"> (GSE</w:t>
            </w:r>
            <w:r w:rsidR="000D626D">
              <w:t>,</w:t>
            </w:r>
            <w:r w:rsidRPr="000D626D">
              <w:t xml:space="preserve"> </w:t>
            </w:r>
            <w:proofErr w:type="spellStart"/>
            <w:r w:rsidR="000D626D" w:rsidRPr="000D626D">
              <w:rPr>
                <w:i/>
                <w:iCs/>
              </w:rPr>
              <w:t>f</w:t>
            </w:r>
            <w:r w:rsidRPr="000D626D">
              <w:rPr>
                <w:i/>
                <w:iCs/>
              </w:rPr>
              <w:t>aq</w:t>
            </w:r>
            <w:proofErr w:type="spellEnd"/>
            <w:r w:rsidRPr="000D626D">
              <w:t xml:space="preserve"> su proprio sito)</w:t>
            </w:r>
          </w:p>
        </w:tc>
      </w:tr>
    </w:tbl>
    <w:p w14:paraId="67C453DE" w14:textId="77777777" w:rsidR="00E925D8" w:rsidRPr="00222CF3" w:rsidRDefault="00E925D8" w:rsidP="00E925D8">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9E18F0" w:rsidRPr="00222CF3" w14:paraId="309A3AB4" w14:textId="77777777" w:rsidTr="003B0A0C">
        <w:trPr>
          <w:trHeight w:val="340"/>
        </w:trPr>
        <w:tc>
          <w:tcPr>
            <w:tcW w:w="9628" w:type="dxa"/>
            <w:shd w:val="clear" w:color="auto" w:fill="0082C6"/>
            <w:vAlign w:val="center"/>
          </w:tcPr>
          <w:p w14:paraId="71D26C86" w14:textId="7A891E56" w:rsidR="009E18F0" w:rsidRPr="000D626D" w:rsidRDefault="009E18F0" w:rsidP="009E18F0">
            <w:pPr>
              <w:pStyle w:val="macrotemabox"/>
              <w:rPr>
                <w:sz w:val="26"/>
                <w:szCs w:val="26"/>
              </w:rPr>
            </w:pPr>
            <w:r w:rsidRPr="000D626D">
              <w:rPr>
                <w:rFonts w:ascii="PT Sans" w:hAnsi="PT Sans"/>
                <w:i/>
                <w:iCs w:val="0"/>
                <w:color w:val="FFFFFF" w:themeColor="background1"/>
                <w:sz w:val="26"/>
                <w:szCs w:val="26"/>
              </w:rPr>
              <w:t>SUPERBONUS</w:t>
            </w:r>
            <w:r w:rsidRPr="000D626D">
              <w:rPr>
                <w:rFonts w:ascii="PT Sans" w:hAnsi="PT Sans"/>
                <w:b w:val="0"/>
                <w:bCs w:val="0"/>
                <w:iCs w:val="0"/>
                <w:smallCaps w:val="0"/>
                <w:color w:val="FFFFFF" w:themeColor="background1"/>
                <w:sz w:val="26"/>
                <w:szCs w:val="26"/>
              </w:rPr>
              <w:t xml:space="preserve"> </w:t>
            </w:r>
            <w:r w:rsidRPr="000D626D">
              <w:rPr>
                <w:rFonts w:ascii="PT Sans" w:hAnsi="PT Sans"/>
                <w:color w:val="FFFFFF" w:themeColor="background1"/>
                <w:sz w:val="26"/>
                <w:szCs w:val="26"/>
              </w:rPr>
              <w:t>70%</w:t>
            </w:r>
          </w:p>
        </w:tc>
      </w:tr>
      <w:tr w:rsidR="00E925D8" w:rsidRPr="00222CF3" w14:paraId="38B10DE3" w14:textId="77777777" w:rsidTr="003B0A0C">
        <w:trPr>
          <w:trHeight w:val="588"/>
        </w:trPr>
        <w:tc>
          <w:tcPr>
            <w:tcW w:w="9628" w:type="dxa"/>
            <w:tcBorders>
              <w:bottom w:val="nil"/>
            </w:tcBorders>
          </w:tcPr>
          <w:p w14:paraId="1A83F5F5" w14:textId="77777777" w:rsidR="009E18F0" w:rsidRPr="000D626D" w:rsidRDefault="009E18F0" w:rsidP="009E18F0">
            <w:pPr>
              <w:pStyle w:val="testoflash"/>
            </w:pPr>
            <w:r w:rsidRPr="000D626D">
              <w:t xml:space="preserve">Il Mef, con Decreto 6 agosto 2024, ha definito i criteri e le modalità di erogazione del contributo a fondo perduto di cui all’articolo 1, comma 2, D.L. 212/2023, previsto a favore delle persone fisiche che hanno sostenuto nel 2024 spese agevolate con il </w:t>
            </w:r>
            <w:r w:rsidRPr="000D626D">
              <w:rPr>
                <w:i/>
                <w:iCs/>
              </w:rPr>
              <w:t>superbonus</w:t>
            </w:r>
            <w:r w:rsidRPr="000D626D">
              <w:t xml:space="preserve"> al 70%, in relazione agli interventi di cui all’articolo 119, comma 8-</w:t>
            </w:r>
            <w:r w:rsidRPr="000D626D">
              <w:rPr>
                <w:i/>
                <w:iCs/>
              </w:rPr>
              <w:t>bis</w:t>
            </w:r>
            <w:r w:rsidRPr="000D626D">
              <w:t>, primo periodo, D.L. 34/2020.</w:t>
            </w:r>
          </w:p>
          <w:p w14:paraId="2DEB588E" w14:textId="1B094E90" w:rsidR="00E925D8" w:rsidRPr="000D626D" w:rsidRDefault="009E18F0" w:rsidP="009E18F0">
            <w:pPr>
              <w:pStyle w:val="testoflash"/>
            </w:pPr>
            <w:r w:rsidRPr="000D626D">
              <w:t>In attuazione del suddetto D.M. 6 agosto 2024, con il provv</w:t>
            </w:r>
            <w:r w:rsidR="000D626D">
              <w:t>e</w:t>
            </w:r>
            <w:r w:rsidRPr="000D626D">
              <w:t>dimento del 18 settembre 2024, protocollo n. 360503 l’Agenzia delle entrate ha approvato il modello di istanza per la richiesta di contributo e le relative istruzioni per la compilazione.</w:t>
            </w:r>
          </w:p>
        </w:tc>
      </w:tr>
      <w:tr w:rsidR="00E925D8" w:rsidRPr="00222CF3" w14:paraId="5B9E494B" w14:textId="77777777" w:rsidTr="003B0A0C">
        <w:trPr>
          <w:trHeight w:val="53"/>
        </w:trPr>
        <w:tc>
          <w:tcPr>
            <w:tcW w:w="9628" w:type="dxa"/>
            <w:tcBorders>
              <w:top w:val="nil"/>
            </w:tcBorders>
          </w:tcPr>
          <w:p w14:paraId="7B6E902F" w14:textId="06E278D0" w:rsidR="00E925D8" w:rsidRPr="000D626D" w:rsidRDefault="009E18F0" w:rsidP="009E18F0">
            <w:pPr>
              <w:pStyle w:val="fonteflash"/>
              <w:spacing w:after="0"/>
            </w:pPr>
            <w:r w:rsidRPr="000D626D">
              <w:t xml:space="preserve">(Agenzia delle </w:t>
            </w:r>
            <w:r w:rsidR="000D626D">
              <w:t>e</w:t>
            </w:r>
            <w:r w:rsidRPr="000D626D">
              <w:t>ntrate</w:t>
            </w:r>
            <w:r w:rsidR="000D626D">
              <w:t xml:space="preserve">, </w:t>
            </w:r>
            <w:r w:rsidRPr="000D626D">
              <w:t>provvedimento n. 360503 del 18</w:t>
            </w:r>
            <w:r w:rsidR="000D626D">
              <w:t xml:space="preserve"> settembre </w:t>
            </w:r>
            <w:r w:rsidRPr="000D626D">
              <w:t>2024)</w:t>
            </w:r>
          </w:p>
        </w:tc>
      </w:tr>
    </w:tbl>
    <w:p w14:paraId="626EA393" w14:textId="77777777" w:rsidR="00E925D8" w:rsidRPr="00222CF3" w:rsidRDefault="00E925D8" w:rsidP="00E925D8">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E925D8" w:rsidRPr="00222CF3" w14:paraId="3DD4B537" w14:textId="77777777" w:rsidTr="003B0A0C">
        <w:trPr>
          <w:trHeight w:val="340"/>
        </w:trPr>
        <w:tc>
          <w:tcPr>
            <w:tcW w:w="9628" w:type="dxa"/>
            <w:shd w:val="clear" w:color="auto" w:fill="0082C6"/>
            <w:vAlign w:val="center"/>
          </w:tcPr>
          <w:p w14:paraId="49863CBB" w14:textId="006D02BC" w:rsidR="00E925D8" w:rsidRPr="000D626D" w:rsidRDefault="009E18F0" w:rsidP="003B0A0C">
            <w:pPr>
              <w:pStyle w:val="macrotemabox"/>
              <w:rPr>
                <w:sz w:val="26"/>
                <w:szCs w:val="26"/>
              </w:rPr>
            </w:pPr>
            <w:r w:rsidRPr="000D626D">
              <w:rPr>
                <w:rFonts w:ascii="Karla" w:hAnsi="Karla"/>
                <w:color w:val="FFFFFF" w:themeColor="background1"/>
                <w:sz w:val="27"/>
                <w:szCs w:val="27"/>
              </w:rPr>
              <w:t>SCIA</w:t>
            </w:r>
            <w:r w:rsidRPr="000D626D">
              <w:rPr>
                <w:rFonts w:ascii="Karla" w:hAnsi="Karla"/>
                <w:b w:val="0"/>
                <w:bCs w:val="0"/>
                <w:iCs w:val="0"/>
                <w:smallCaps w:val="0"/>
                <w:color w:val="FFFFFF" w:themeColor="background1"/>
                <w:sz w:val="27"/>
                <w:szCs w:val="27"/>
              </w:rPr>
              <w:t xml:space="preserve"> </w:t>
            </w:r>
            <w:r w:rsidRPr="000D626D">
              <w:rPr>
                <w:rFonts w:ascii="Karla" w:hAnsi="Karla"/>
                <w:color w:val="FFFFFF" w:themeColor="background1"/>
                <w:sz w:val="27"/>
                <w:szCs w:val="27"/>
              </w:rPr>
              <w:t>PER</w:t>
            </w:r>
            <w:r w:rsidRPr="000D626D">
              <w:rPr>
                <w:rFonts w:ascii="Karla" w:hAnsi="Karla"/>
                <w:b w:val="0"/>
                <w:bCs w:val="0"/>
                <w:iCs w:val="0"/>
                <w:smallCaps w:val="0"/>
                <w:color w:val="FFFFFF" w:themeColor="background1"/>
                <w:sz w:val="27"/>
                <w:szCs w:val="27"/>
              </w:rPr>
              <w:t xml:space="preserve"> </w:t>
            </w:r>
            <w:r w:rsidRPr="000D626D">
              <w:rPr>
                <w:rFonts w:ascii="Karla" w:hAnsi="Karla"/>
                <w:color w:val="FFFFFF" w:themeColor="background1"/>
                <w:sz w:val="27"/>
                <w:szCs w:val="27"/>
              </w:rPr>
              <w:t>LE</w:t>
            </w:r>
            <w:r w:rsidRPr="000D626D">
              <w:rPr>
                <w:rFonts w:ascii="Karla" w:hAnsi="Karla"/>
                <w:b w:val="0"/>
                <w:bCs w:val="0"/>
                <w:iCs w:val="0"/>
                <w:smallCaps w:val="0"/>
                <w:color w:val="FFFFFF" w:themeColor="background1"/>
                <w:sz w:val="27"/>
                <w:szCs w:val="27"/>
              </w:rPr>
              <w:t xml:space="preserve"> </w:t>
            </w:r>
            <w:r w:rsidRPr="000D626D">
              <w:rPr>
                <w:rFonts w:ascii="Karla" w:hAnsi="Karla"/>
                <w:color w:val="FFFFFF" w:themeColor="background1"/>
                <w:sz w:val="27"/>
                <w:szCs w:val="27"/>
              </w:rPr>
              <w:t>ATTIVIT</w:t>
            </w:r>
            <w:r w:rsidR="000D626D">
              <w:rPr>
                <w:rFonts w:ascii="Karla" w:hAnsi="Karla"/>
                <w:color w:val="FFFFFF" w:themeColor="background1"/>
                <w:sz w:val="27"/>
                <w:szCs w:val="27"/>
              </w:rPr>
              <w:t>À</w:t>
            </w:r>
            <w:r w:rsidRPr="000D626D">
              <w:rPr>
                <w:rFonts w:ascii="Karla" w:hAnsi="Karla"/>
                <w:b w:val="0"/>
                <w:bCs w:val="0"/>
                <w:iCs w:val="0"/>
                <w:smallCaps w:val="0"/>
                <w:color w:val="FFFFFF" w:themeColor="background1"/>
                <w:sz w:val="27"/>
                <w:szCs w:val="27"/>
              </w:rPr>
              <w:t xml:space="preserve"> </w:t>
            </w:r>
            <w:r w:rsidRPr="000D626D">
              <w:rPr>
                <w:rFonts w:ascii="Karla" w:hAnsi="Karla"/>
                <w:color w:val="FFFFFF" w:themeColor="background1"/>
                <w:sz w:val="27"/>
                <w:szCs w:val="27"/>
              </w:rPr>
              <w:t>TURISTICHE</w:t>
            </w:r>
            <w:r w:rsidRPr="000D626D">
              <w:rPr>
                <w:rFonts w:ascii="Karla" w:hAnsi="Karla"/>
                <w:b w:val="0"/>
                <w:bCs w:val="0"/>
                <w:iCs w:val="0"/>
                <w:smallCaps w:val="0"/>
                <w:color w:val="FFFFFF" w:themeColor="background1"/>
                <w:sz w:val="27"/>
                <w:szCs w:val="27"/>
              </w:rPr>
              <w:t xml:space="preserve"> </w:t>
            </w:r>
            <w:r w:rsidRPr="000D626D">
              <w:rPr>
                <w:rFonts w:ascii="Karla" w:hAnsi="Karla"/>
                <w:color w:val="FFFFFF" w:themeColor="background1"/>
                <w:sz w:val="27"/>
                <w:szCs w:val="27"/>
              </w:rPr>
              <w:t>IMPRENDITORIALI</w:t>
            </w:r>
          </w:p>
        </w:tc>
      </w:tr>
      <w:tr w:rsidR="009E18F0" w:rsidRPr="00222CF3" w14:paraId="2D48C004" w14:textId="77777777" w:rsidTr="003B0A0C">
        <w:trPr>
          <w:trHeight w:val="588"/>
        </w:trPr>
        <w:tc>
          <w:tcPr>
            <w:tcW w:w="9628" w:type="dxa"/>
            <w:tcBorders>
              <w:bottom w:val="nil"/>
            </w:tcBorders>
          </w:tcPr>
          <w:p w14:paraId="3202B78F" w14:textId="07C222C9" w:rsidR="009E18F0" w:rsidRPr="000D626D" w:rsidRDefault="009E18F0" w:rsidP="009E18F0">
            <w:pPr>
              <w:pStyle w:val="testoflash"/>
            </w:pPr>
            <w:r w:rsidRPr="000D626D">
              <w:rPr>
                <w:bCs/>
              </w:rPr>
              <w:t xml:space="preserve">Dal 2 novembre, a </w:t>
            </w:r>
            <w:r w:rsidRPr="000D626D">
              <w:t>seguito della entrata in funzione della BDRS per la richiesta del CIN e di quanto previsto dall'articolo 13-</w:t>
            </w:r>
            <w:r w:rsidRPr="000D626D">
              <w:rPr>
                <w:i/>
                <w:iCs/>
              </w:rPr>
              <w:t>ter</w:t>
            </w:r>
            <w:r w:rsidRPr="000D626D">
              <w:t>, D.L. 145/2023 con</w:t>
            </w:r>
            <w:r w:rsidRPr="000D626D">
              <w:rPr>
                <w:bCs/>
              </w:rPr>
              <w:t xml:space="preserve"> la </w:t>
            </w:r>
            <w:r w:rsidR="000D626D">
              <w:rPr>
                <w:bCs/>
              </w:rPr>
              <w:t>“</w:t>
            </w:r>
            <w:r w:rsidRPr="000D626D">
              <w:rPr>
                <w:i/>
                <w:iCs/>
              </w:rPr>
              <w:t>Disciplina</w:t>
            </w:r>
            <w:r w:rsidRPr="000D626D">
              <w:rPr>
                <w:iCs/>
              </w:rPr>
              <w:t xml:space="preserve"> </w:t>
            </w:r>
            <w:r w:rsidRPr="000D626D">
              <w:rPr>
                <w:i/>
                <w:iCs/>
              </w:rPr>
              <w:t>delle</w:t>
            </w:r>
            <w:r w:rsidRPr="000D626D">
              <w:rPr>
                <w:iCs/>
              </w:rPr>
              <w:t xml:space="preserve"> </w:t>
            </w:r>
            <w:r w:rsidRPr="000D626D">
              <w:rPr>
                <w:i/>
                <w:iCs/>
              </w:rPr>
              <w:t>locazioni</w:t>
            </w:r>
            <w:r w:rsidRPr="000D626D">
              <w:rPr>
                <w:iCs/>
              </w:rPr>
              <w:t xml:space="preserve"> </w:t>
            </w:r>
            <w:r w:rsidRPr="000D626D">
              <w:rPr>
                <w:i/>
                <w:iCs/>
              </w:rPr>
              <w:t>per</w:t>
            </w:r>
            <w:r w:rsidRPr="000D626D">
              <w:rPr>
                <w:iCs/>
              </w:rPr>
              <w:t xml:space="preserve"> </w:t>
            </w:r>
            <w:r w:rsidRPr="000D626D">
              <w:rPr>
                <w:i/>
                <w:iCs/>
              </w:rPr>
              <w:t>finalità</w:t>
            </w:r>
            <w:r w:rsidRPr="000D626D">
              <w:rPr>
                <w:iCs/>
              </w:rPr>
              <w:t xml:space="preserve"> </w:t>
            </w:r>
            <w:r w:rsidRPr="000D626D">
              <w:rPr>
                <w:i/>
                <w:iCs/>
              </w:rPr>
              <w:t>turistiche,</w:t>
            </w:r>
            <w:r w:rsidRPr="000D626D">
              <w:rPr>
                <w:iCs/>
              </w:rPr>
              <w:t xml:space="preserve"> </w:t>
            </w:r>
            <w:r w:rsidRPr="000D626D">
              <w:rPr>
                <w:i/>
                <w:iCs/>
              </w:rPr>
              <w:t>delle</w:t>
            </w:r>
            <w:r w:rsidRPr="000D626D">
              <w:rPr>
                <w:iCs/>
              </w:rPr>
              <w:t xml:space="preserve"> </w:t>
            </w:r>
            <w:r w:rsidRPr="000D626D">
              <w:rPr>
                <w:i/>
                <w:iCs/>
              </w:rPr>
              <w:t>locazioni</w:t>
            </w:r>
            <w:r w:rsidRPr="000D626D">
              <w:rPr>
                <w:iCs/>
              </w:rPr>
              <w:t xml:space="preserve"> </w:t>
            </w:r>
            <w:r w:rsidRPr="000D626D">
              <w:rPr>
                <w:i/>
                <w:iCs/>
              </w:rPr>
              <w:t>brevi,</w:t>
            </w:r>
            <w:r w:rsidRPr="000D626D">
              <w:rPr>
                <w:iCs/>
              </w:rPr>
              <w:t xml:space="preserve"> </w:t>
            </w:r>
            <w:r w:rsidRPr="000D626D">
              <w:rPr>
                <w:i/>
                <w:iCs/>
              </w:rPr>
              <w:t>delle</w:t>
            </w:r>
            <w:r w:rsidRPr="000D626D">
              <w:rPr>
                <w:iCs/>
              </w:rPr>
              <w:t xml:space="preserve"> </w:t>
            </w:r>
            <w:r w:rsidRPr="000D626D">
              <w:rPr>
                <w:i/>
                <w:iCs/>
              </w:rPr>
              <w:t>attività</w:t>
            </w:r>
            <w:r w:rsidRPr="000D626D">
              <w:rPr>
                <w:iCs/>
              </w:rPr>
              <w:t xml:space="preserve"> </w:t>
            </w:r>
            <w:r w:rsidRPr="000D626D">
              <w:rPr>
                <w:i/>
                <w:iCs/>
              </w:rPr>
              <w:t>turistico-ricettive</w:t>
            </w:r>
            <w:r w:rsidRPr="000D626D">
              <w:rPr>
                <w:iCs/>
              </w:rPr>
              <w:t xml:space="preserve"> </w:t>
            </w:r>
            <w:r w:rsidRPr="000D626D">
              <w:rPr>
                <w:i/>
                <w:iCs/>
              </w:rPr>
              <w:t>e</w:t>
            </w:r>
            <w:r w:rsidRPr="000D626D">
              <w:rPr>
                <w:iCs/>
              </w:rPr>
              <w:t xml:space="preserve"> </w:t>
            </w:r>
            <w:r w:rsidRPr="000D626D">
              <w:rPr>
                <w:i/>
                <w:iCs/>
              </w:rPr>
              <w:t>del</w:t>
            </w:r>
            <w:r w:rsidRPr="000D626D">
              <w:rPr>
                <w:iCs/>
              </w:rPr>
              <w:t xml:space="preserve"> </w:t>
            </w:r>
            <w:r w:rsidRPr="000D626D">
              <w:rPr>
                <w:i/>
                <w:iCs/>
              </w:rPr>
              <w:t>codice</w:t>
            </w:r>
            <w:r w:rsidRPr="000D626D">
              <w:rPr>
                <w:iCs/>
              </w:rPr>
              <w:t xml:space="preserve"> </w:t>
            </w:r>
            <w:r w:rsidRPr="000D626D">
              <w:rPr>
                <w:i/>
                <w:iCs/>
              </w:rPr>
              <w:t>identificativo</w:t>
            </w:r>
            <w:r w:rsidRPr="000D626D">
              <w:rPr>
                <w:iCs/>
              </w:rPr>
              <w:t xml:space="preserve"> </w:t>
            </w:r>
            <w:r w:rsidRPr="000D626D">
              <w:rPr>
                <w:i/>
                <w:iCs/>
              </w:rPr>
              <w:t>nazionale</w:t>
            </w:r>
            <w:r w:rsidR="000D626D">
              <w:rPr>
                <w:i/>
                <w:iCs/>
              </w:rPr>
              <w:t>”</w:t>
            </w:r>
            <w:r w:rsidRPr="000D626D">
              <w:rPr>
                <w:i/>
                <w:iCs/>
              </w:rPr>
              <w:t>,</w:t>
            </w:r>
            <w:r w:rsidRPr="000D626D">
              <w:rPr>
                <w:bCs/>
              </w:rPr>
              <w:t xml:space="preserve"> scatta l'obbligo di SCIA per le locazioni turistiche imprenditoriali.</w:t>
            </w:r>
          </w:p>
        </w:tc>
      </w:tr>
      <w:tr w:rsidR="009E18F0" w:rsidRPr="00222CF3" w14:paraId="724D5185" w14:textId="77777777" w:rsidTr="003B0A0C">
        <w:trPr>
          <w:trHeight w:val="53"/>
        </w:trPr>
        <w:tc>
          <w:tcPr>
            <w:tcW w:w="9628" w:type="dxa"/>
            <w:tcBorders>
              <w:top w:val="nil"/>
            </w:tcBorders>
          </w:tcPr>
          <w:p w14:paraId="5AFB35D7" w14:textId="4EACE1C4" w:rsidR="009E18F0" w:rsidRPr="000D626D" w:rsidRDefault="009E18F0" w:rsidP="009E18F0">
            <w:pPr>
              <w:pStyle w:val="fonteflash"/>
              <w:spacing w:after="0"/>
            </w:pPr>
            <w:r w:rsidRPr="000D626D">
              <w:t xml:space="preserve">  (BDRS</w:t>
            </w:r>
            <w:r w:rsidR="000D626D">
              <w:t>,</w:t>
            </w:r>
            <w:r w:rsidRPr="000D626D">
              <w:t xml:space="preserve"> art</w:t>
            </w:r>
            <w:r w:rsidR="000D626D">
              <w:t>icolo</w:t>
            </w:r>
            <w:r w:rsidRPr="000D626D">
              <w:t xml:space="preserve"> 13</w:t>
            </w:r>
            <w:r w:rsidR="000D626D">
              <w:t>-</w:t>
            </w:r>
            <w:r w:rsidRPr="000D626D">
              <w:rPr>
                <w:i/>
                <w:iCs/>
              </w:rPr>
              <w:t>ter</w:t>
            </w:r>
            <w:r w:rsidR="000D626D">
              <w:rPr>
                <w:i/>
                <w:iCs/>
              </w:rPr>
              <w:t>,</w:t>
            </w:r>
            <w:r w:rsidRPr="000D626D">
              <w:t xml:space="preserve"> D</w:t>
            </w:r>
            <w:r w:rsidR="000D626D">
              <w:t>.</w:t>
            </w:r>
            <w:r w:rsidRPr="000D626D">
              <w:t>L</w:t>
            </w:r>
            <w:r w:rsidR="000D626D">
              <w:t>.</w:t>
            </w:r>
            <w:r w:rsidRPr="000D626D">
              <w:t xml:space="preserve"> 145/20</w:t>
            </w:r>
            <w:r w:rsidR="000D626D">
              <w:t>2</w:t>
            </w:r>
            <w:r w:rsidRPr="000D626D">
              <w:t>3)</w:t>
            </w:r>
          </w:p>
        </w:tc>
      </w:tr>
    </w:tbl>
    <w:p w14:paraId="2844D4D5" w14:textId="77777777" w:rsidR="00E925D8" w:rsidRPr="00222CF3" w:rsidRDefault="00E925D8" w:rsidP="00E925D8">
      <w:pPr>
        <w:pStyle w:val="testoflash"/>
        <w:rPr>
          <w:highlight w:val="yellow"/>
        </w:rPr>
      </w:pPr>
    </w:p>
    <w:p w14:paraId="2B5BDD81" w14:textId="77777777" w:rsidR="009E18F0" w:rsidRPr="00222CF3" w:rsidRDefault="009E18F0" w:rsidP="00E925D8">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E925D8" w:rsidRPr="000D626D" w14:paraId="34D2B851" w14:textId="77777777" w:rsidTr="003B0A0C">
        <w:trPr>
          <w:trHeight w:val="340"/>
        </w:trPr>
        <w:tc>
          <w:tcPr>
            <w:tcW w:w="9628" w:type="dxa"/>
            <w:shd w:val="clear" w:color="auto" w:fill="0082C6"/>
            <w:vAlign w:val="center"/>
          </w:tcPr>
          <w:p w14:paraId="73A5A5B3" w14:textId="65DFAB73" w:rsidR="00E925D8" w:rsidRPr="000D626D" w:rsidRDefault="009E18F0" w:rsidP="003B0A0C">
            <w:pPr>
              <w:pStyle w:val="macrotemabox"/>
              <w:rPr>
                <w:sz w:val="26"/>
                <w:szCs w:val="26"/>
              </w:rPr>
            </w:pPr>
            <w:r w:rsidRPr="000D626D">
              <w:rPr>
                <w:rFonts w:ascii="PT Sans" w:hAnsi="PT Sans"/>
                <w:color w:val="FFFFFF" w:themeColor="background1"/>
                <w:sz w:val="26"/>
                <w:szCs w:val="26"/>
              </w:rPr>
              <w:lastRenderedPageBreak/>
              <w:t>SOTTOSCRIZIONE</w:t>
            </w:r>
            <w:r w:rsidRPr="000D626D">
              <w:rPr>
                <w:rFonts w:ascii="PT Sans" w:hAnsi="PT Sans"/>
                <w:b w:val="0"/>
                <w:bCs w:val="0"/>
                <w:iCs w:val="0"/>
                <w:smallCaps w:val="0"/>
                <w:color w:val="FFFFFF" w:themeColor="background1"/>
                <w:sz w:val="26"/>
                <w:szCs w:val="26"/>
              </w:rPr>
              <w:t xml:space="preserve"> </w:t>
            </w:r>
            <w:r w:rsidRPr="000D626D">
              <w:rPr>
                <w:rFonts w:ascii="PT Sans" w:hAnsi="PT Sans"/>
                <w:color w:val="FFFFFF" w:themeColor="background1"/>
                <w:sz w:val="26"/>
                <w:szCs w:val="26"/>
              </w:rPr>
              <w:t>DIGITALE</w:t>
            </w:r>
            <w:r w:rsidRPr="000D626D">
              <w:rPr>
                <w:rFonts w:ascii="PT Sans" w:hAnsi="PT Sans"/>
                <w:b w:val="0"/>
                <w:bCs w:val="0"/>
                <w:iCs w:val="0"/>
                <w:smallCaps w:val="0"/>
                <w:color w:val="FFFFFF" w:themeColor="background1"/>
                <w:sz w:val="26"/>
                <w:szCs w:val="26"/>
              </w:rPr>
              <w:t xml:space="preserve"> </w:t>
            </w:r>
            <w:r w:rsidRPr="000D626D">
              <w:rPr>
                <w:rFonts w:ascii="PT Sans" w:hAnsi="PT Sans"/>
                <w:color w:val="FFFFFF" w:themeColor="background1"/>
                <w:sz w:val="26"/>
                <w:szCs w:val="26"/>
              </w:rPr>
              <w:t>PROCESSI</w:t>
            </w:r>
            <w:r w:rsidRPr="000D626D">
              <w:rPr>
                <w:rFonts w:ascii="PT Sans" w:hAnsi="PT Sans"/>
                <w:b w:val="0"/>
                <w:bCs w:val="0"/>
                <w:iCs w:val="0"/>
                <w:smallCaps w:val="0"/>
                <w:color w:val="FFFFFF" w:themeColor="background1"/>
                <w:sz w:val="26"/>
                <w:szCs w:val="26"/>
              </w:rPr>
              <w:t xml:space="preserve"> </w:t>
            </w:r>
            <w:r w:rsidRPr="000D626D">
              <w:rPr>
                <w:rFonts w:ascii="PT Sans" w:hAnsi="PT Sans"/>
                <w:color w:val="FFFFFF" w:themeColor="background1"/>
                <w:sz w:val="26"/>
                <w:szCs w:val="26"/>
              </w:rPr>
              <w:t>VERBALI</w:t>
            </w:r>
          </w:p>
        </w:tc>
      </w:tr>
      <w:tr w:rsidR="009E18F0" w:rsidRPr="000D626D" w14:paraId="7BD45882" w14:textId="77777777" w:rsidTr="003B0A0C">
        <w:trPr>
          <w:trHeight w:val="588"/>
        </w:trPr>
        <w:tc>
          <w:tcPr>
            <w:tcW w:w="9628" w:type="dxa"/>
            <w:tcBorders>
              <w:bottom w:val="nil"/>
            </w:tcBorders>
          </w:tcPr>
          <w:p w14:paraId="7B796994" w14:textId="35AC85A6" w:rsidR="009E18F0" w:rsidRPr="000D626D" w:rsidRDefault="009E18F0" w:rsidP="009E18F0">
            <w:pPr>
              <w:pStyle w:val="testoflash"/>
            </w:pPr>
            <w:r w:rsidRPr="000D626D">
              <w:t xml:space="preserve">L’Agenzia delle entrate, con il </w:t>
            </w:r>
            <w:hyperlink r:id="rId12" w:tgtFrame="_blank" w:history="1">
              <w:r w:rsidRPr="000D626D">
                <w:t xml:space="preserve">provvedimento direttoriale del 30 settembre 2024, protocollo n. 373280 </w:t>
              </w:r>
            </w:hyperlink>
            <w:r w:rsidRPr="000D626D">
              <w:t>ha dato attuazione a quanto previsto dall'articolo 38-</w:t>
            </w:r>
            <w:r w:rsidRPr="00CE6EE2">
              <w:rPr>
                <w:i/>
                <w:iCs/>
              </w:rPr>
              <w:t>bis</w:t>
            </w:r>
            <w:r w:rsidRPr="000D626D">
              <w:t>, comma 2, D.P.R. 600/1973 previsto dalla Riforma Fiscale e in particolare dal</w:t>
            </w:r>
            <w:hyperlink r:id="rId13" w:tgtFrame="_blank" w:history="1">
              <w:r w:rsidRPr="000D626D">
                <w:t xml:space="preserve"> </w:t>
              </w:r>
              <w:proofErr w:type="spellStart"/>
              <w:r w:rsidRPr="000D626D">
                <w:t>D.Lgs.</w:t>
              </w:r>
              <w:proofErr w:type="spellEnd"/>
              <w:r w:rsidRPr="000D626D">
                <w:t xml:space="preserve"> 13/2024</w:t>
              </w:r>
            </w:hyperlink>
            <w:r w:rsidRPr="000D626D">
              <w:t xml:space="preserve"> al fine di disciplinare le modalità operative per la sottoscrizione digitale dei processi verbali redatti dal personale dell’Agenzia delle entrate nel corso e al termine delle attività amministrative di controllo fiscale.</w:t>
            </w:r>
          </w:p>
        </w:tc>
      </w:tr>
      <w:tr w:rsidR="009E18F0" w:rsidRPr="000D626D" w14:paraId="70304572" w14:textId="77777777" w:rsidTr="003B0A0C">
        <w:trPr>
          <w:trHeight w:val="53"/>
        </w:trPr>
        <w:tc>
          <w:tcPr>
            <w:tcW w:w="9628" w:type="dxa"/>
            <w:tcBorders>
              <w:top w:val="nil"/>
            </w:tcBorders>
          </w:tcPr>
          <w:p w14:paraId="1C547C46" w14:textId="2FAAD741" w:rsidR="009E18F0" w:rsidRPr="000D626D" w:rsidRDefault="009E18F0" w:rsidP="009E18F0">
            <w:pPr>
              <w:pStyle w:val="fonteflash"/>
              <w:spacing w:after="0"/>
            </w:pPr>
            <w:r w:rsidRPr="000D626D">
              <w:t xml:space="preserve"> (Agenzia delle </w:t>
            </w:r>
            <w:r w:rsidR="00CE6EE2">
              <w:t>e</w:t>
            </w:r>
            <w:r w:rsidRPr="000D626D">
              <w:t>ntrate</w:t>
            </w:r>
            <w:r w:rsidR="00CE6EE2">
              <w:t>,</w:t>
            </w:r>
            <w:r w:rsidRPr="000D626D">
              <w:t xml:space="preserve"> provvedimento </w:t>
            </w:r>
            <w:r w:rsidR="00CE6EE2">
              <w:t xml:space="preserve">n. </w:t>
            </w:r>
            <w:r w:rsidRPr="000D626D">
              <w:t>373280</w:t>
            </w:r>
            <w:r w:rsidR="00CE6EE2">
              <w:t>/</w:t>
            </w:r>
            <w:r w:rsidRPr="000D626D">
              <w:t>2024)</w:t>
            </w:r>
          </w:p>
        </w:tc>
      </w:tr>
    </w:tbl>
    <w:p w14:paraId="3738D360" w14:textId="77777777" w:rsidR="009E18F0" w:rsidRPr="00222CF3" w:rsidRDefault="009E18F0" w:rsidP="009E18F0">
      <w:pPr>
        <w:pStyle w:val="testoflash"/>
        <w:rPr>
          <w:highlight w:val="yellow"/>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9E18F0" w:rsidRPr="00CE6EE2" w14:paraId="37FB5BF3" w14:textId="77777777" w:rsidTr="00BA3CCF">
        <w:trPr>
          <w:trHeight w:val="340"/>
        </w:trPr>
        <w:tc>
          <w:tcPr>
            <w:tcW w:w="9628" w:type="dxa"/>
            <w:shd w:val="clear" w:color="auto" w:fill="0082C6"/>
            <w:vAlign w:val="center"/>
          </w:tcPr>
          <w:p w14:paraId="1A11CD3D" w14:textId="355E4DC9" w:rsidR="009E18F0" w:rsidRPr="00CE6EE2" w:rsidRDefault="009E18F0" w:rsidP="00BA3CCF">
            <w:pPr>
              <w:pStyle w:val="macrotemabox"/>
              <w:rPr>
                <w:sz w:val="26"/>
                <w:szCs w:val="26"/>
              </w:rPr>
            </w:pPr>
            <w:r w:rsidRPr="00CE6EE2">
              <w:rPr>
                <w:rFonts w:ascii="PT Sans" w:hAnsi="PT Sans"/>
                <w:color w:val="FFFFFF" w:themeColor="background1"/>
                <w:sz w:val="26"/>
                <w:szCs w:val="26"/>
              </w:rPr>
              <w:t>VARIATO</w:t>
            </w:r>
            <w:r w:rsidRPr="00CE6EE2">
              <w:rPr>
                <w:rFonts w:ascii="PT Sans" w:hAnsi="PT Sans"/>
                <w:b w:val="0"/>
                <w:bCs w:val="0"/>
                <w:iCs w:val="0"/>
                <w:smallCaps w:val="0"/>
                <w:color w:val="FFFFFF" w:themeColor="background1"/>
                <w:sz w:val="26"/>
                <w:szCs w:val="26"/>
              </w:rPr>
              <w:t xml:space="preserve"> </w:t>
            </w:r>
            <w:r w:rsidRPr="00CE6EE2">
              <w:rPr>
                <w:rFonts w:ascii="PT Sans" w:hAnsi="PT Sans"/>
                <w:color w:val="FFFFFF" w:themeColor="background1"/>
                <w:sz w:val="26"/>
                <w:szCs w:val="26"/>
              </w:rPr>
              <w:t>IL</w:t>
            </w:r>
            <w:r w:rsidRPr="00CE6EE2">
              <w:rPr>
                <w:rFonts w:ascii="PT Sans" w:hAnsi="PT Sans"/>
                <w:b w:val="0"/>
                <w:bCs w:val="0"/>
                <w:iCs w:val="0"/>
                <w:smallCaps w:val="0"/>
                <w:color w:val="FFFFFF" w:themeColor="background1"/>
                <w:sz w:val="26"/>
                <w:szCs w:val="26"/>
              </w:rPr>
              <w:t xml:space="preserve"> </w:t>
            </w:r>
            <w:r w:rsidRPr="00CE6EE2">
              <w:rPr>
                <w:rFonts w:ascii="PT Sans" w:hAnsi="PT Sans"/>
                <w:color w:val="FFFFFF" w:themeColor="background1"/>
                <w:sz w:val="26"/>
                <w:szCs w:val="26"/>
              </w:rPr>
              <w:t>TASSO</w:t>
            </w:r>
            <w:r w:rsidRPr="00CE6EE2">
              <w:rPr>
                <w:rFonts w:ascii="PT Sans" w:hAnsi="PT Sans"/>
                <w:b w:val="0"/>
                <w:bCs w:val="0"/>
                <w:iCs w:val="0"/>
                <w:smallCaps w:val="0"/>
                <w:color w:val="FFFFFF" w:themeColor="background1"/>
                <w:sz w:val="26"/>
                <w:szCs w:val="26"/>
              </w:rPr>
              <w:t xml:space="preserve"> </w:t>
            </w:r>
            <w:r w:rsidRPr="00CE6EE2">
              <w:rPr>
                <w:rFonts w:ascii="PT Sans" w:hAnsi="PT Sans"/>
                <w:color w:val="FFFFFF" w:themeColor="background1"/>
                <w:sz w:val="26"/>
                <w:szCs w:val="26"/>
              </w:rPr>
              <w:t>AGEVOLATIVO</w:t>
            </w:r>
            <w:r w:rsidRPr="00CE6EE2">
              <w:rPr>
                <w:rFonts w:ascii="PT Sans" w:hAnsi="PT Sans"/>
                <w:b w:val="0"/>
                <w:bCs w:val="0"/>
                <w:iCs w:val="0"/>
                <w:smallCaps w:val="0"/>
                <w:color w:val="FFFFFF" w:themeColor="background1"/>
                <w:sz w:val="26"/>
                <w:szCs w:val="26"/>
              </w:rPr>
              <w:t xml:space="preserve"> </w:t>
            </w:r>
            <w:r w:rsidRPr="00CE6EE2">
              <w:rPr>
                <w:rFonts w:ascii="PT Sans" w:hAnsi="PT Sans"/>
                <w:color w:val="FFFFFF" w:themeColor="background1"/>
                <w:sz w:val="26"/>
                <w:szCs w:val="26"/>
              </w:rPr>
              <w:t>ALLE</w:t>
            </w:r>
            <w:r w:rsidRPr="00CE6EE2">
              <w:rPr>
                <w:rFonts w:ascii="PT Sans" w:hAnsi="PT Sans"/>
                <w:b w:val="0"/>
                <w:bCs w:val="0"/>
                <w:iCs w:val="0"/>
                <w:smallCaps w:val="0"/>
                <w:color w:val="FFFFFF" w:themeColor="background1"/>
                <w:sz w:val="26"/>
                <w:szCs w:val="26"/>
              </w:rPr>
              <w:t xml:space="preserve"> </w:t>
            </w:r>
            <w:r w:rsidRPr="00CE6EE2">
              <w:rPr>
                <w:rFonts w:ascii="PT Sans" w:hAnsi="PT Sans"/>
                <w:color w:val="FFFFFF" w:themeColor="background1"/>
                <w:sz w:val="26"/>
                <w:szCs w:val="26"/>
              </w:rPr>
              <w:t>PMI</w:t>
            </w:r>
            <w:r w:rsidRPr="00CE6EE2">
              <w:rPr>
                <w:sz w:val="26"/>
                <w:szCs w:val="26"/>
              </w:rPr>
              <w:t xml:space="preserve"> </w:t>
            </w:r>
          </w:p>
        </w:tc>
      </w:tr>
      <w:tr w:rsidR="009E18F0" w:rsidRPr="00CE6EE2" w14:paraId="51717567" w14:textId="77777777" w:rsidTr="00BA3CCF">
        <w:trPr>
          <w:trHeight w:val="588"/>
        </w:trPr>
        <w:tc>
          <w:tcPr>
            <w:tcW w:w="9628" w:type="dxa"/>
            <w:tcBorders>
              <w:bottom w:val="nil"/>
            </w:tcBorders>
          </w:tcPr>
          <w:p w14:paraId="38D4A958" w14:textId="62E9091C" w:rsidR="009E18F0" w:rsidRPr="00CE6EE2" w:rsidRDefault="00CE6EE2" w:rsidP="009E18F0">
            <w:pPr>
              <w:pStyle w:val="testoflash"/>
            </w:pPr>
            <w:r>
              <w:t xml:space="preserve">È </w:t>
            </w:r>
            <w:r w:rsidR="009E18F0" w:rsidRPr="00CE6EE2">
              <w:t>stato pubblicato nella G</w:t>
            </w:r>
            <w:r>
              <w:t xml:space="preserve">azzetta Ufficiale </w:t>
            </w:r>
            <w:r w:rsidR="009E18F0" w:rsidRPr="00CE6EE2">
              <w:t xml:space="preserve">n. 228 del 28 settembre 2024 il comunicato relativo al Decreto </w:t>
            </w:r>
            <w:proofErr w:type="spellStart"/>
            <w:r w:rsidR="009E18F0" w:rsidRPr="00CE6EE2">
              <w:t>Mimit</w:t>
            </w:r>
            <w:proofErr w:type="spellEnd"/>
            <w:r w:rsidR="009E18F0" w:rsidRPr="00CE6EE2">
              <w:t xml:space="preserve"> del 20 settembre 2024, concernente il tasso da applicare, a decorrere dal 1° ottobre 2024, per le operazioni di attualizzazione e rivalutazione ai fini della concessione ed erogazione delle agevolazioni in favore delle imprese, individuato nella misura del 4,45%. La modifica avviene a seguito dell'aggiornamento del tasso base disposto dalla Commissione Europea fissato al 3,65%.</w:t>
            </w:r>
          </w:p>
        </w:tc>
      </w:tr>
      <w:tr w:rsidR="009E18F0" w:rsidRPr="00CE6EE2" w14:paraId="2658C6C8" w14:textId="77777777" w:rsidTr="00BA3CCF">
        <w:trPr>
          <w:trHeight w:val="53"/>
        </w:trPr>
        <w:tc>
          <w:tcPr>
            <w:tcW w:w="9628" w:type="dxa"/>
            <w:tcBorders>
              <w:top w:val="nil"/>
            </w:tcBorders>
          </w:tcPr>
          <w:p w14:paraId="08B1C17E" w14:textId="64D44A59" w:rsidR="009E18F0" w:rsidRPr="00CE6EE2" w:rsidRDefault="009E18F0" w:rsidP="009E18F0">
            <w:pPr>
              <w:pStyle w:val="fonteflash"/>
              <w:spacing w:after="0"/>
            </w:pPr>
            <w:r w:rsidRPr="00CE6EE2">
              <w:t xml:space="preserve"> (Min</w:t>
            </w:r>
            <w:r w:rsidR="00CE6EE2">
              <w:t>istero del</w:t>
            </w:r>
            <w:r w:rsidRPr="00CE6EE2">
              <w:t xml:space="preserve"> </w:t>
            </w:r>
            <w:r w:rsidRPr="00CE6EE2">
              <w:rPr>
                <w:i/>
                <w:iCs/>
              </w:rPr>
              <w:t>Made in Italy</w:t>
            </w:r>
            <w:r w:rsidR="00CE6EE2">
              <w:t>,</w:t>
            </w:r>
            <w:r w:rsidRPr="00CE6EE2">
              <w:t xml:space="preserve"> comunicato stampa 20</w:t>
            </w:r>
            <w:r w:rsidR="00CE6EE2">
              <w:t xml:space="preserve"> settembre </w:t>
            </w:r>
            <w:r w:rsidRPr="00CE6EE2">
              <w:t>2024)</w:t>
            </w:r>
          </w:p>
        </w:tc>
      </w:tr>
    </w:tbl>
    <w:p w14:paraId="36CEAF7D" w14:textId="77777777" w:rsidR="009E18F0" w:rsidRDefault="009E18F0" w:rsidP="009E18F0">
      <w:pPr>
        <w:spacing w:line="240" w:lineRule="auto"/>
        <w:jc w:val="left"/>
      </w:pPr>
    </w:p>
    <w:p w14:paraId="1B3D420C" w14:textId="77777777" w:rsidR="00E925D8" w:rsidRDefault="00E925D8" w:rsidP="00E925D8">
      <w:pPr>
        <w:spacing w:line="240" w:lineRule="auto"/>
        <w:jc w:val="left"/>
      </w:pPr>
    </w:p>
    <w:p w14:paraId="5FDB5609" w14:textId="42922612" w:rsidR="00FB648C" w:rsidRDefault="004A6B42" w:rsidP="00E241CB">
      <w:pPr>
        <w:pStyle w:val="spaziotrascadenzeccnl"/>
        <w:rPr>
          <w:rFonts w:ascii="Arial" w:hAnsi="Arial" w:cs="Arial"/>
          <w:sz w:val="10"/>
          <w:szCs w:val="10"/>
          <w:u w:val="single"/>
        </w:rPr>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FB648C" w14:paraId="68BC171B" w14:textId="77777777" w:rsidTr="00006D8E">
        <w:trPr>
          <w:trHeight w:val="567"/>
        </w:trPr>
        <w:tc>
          <w:tcPr>
            <w:tcW w:w="9778" w:type="dxa"/>
            <w:vAlign w:val="center"/>
          </w:tcPr>
          <w:p w14:paraId="7C808004" w14:textId="619A1EC2" w:rsidR="00FB648C" w:rsidRPr="009864CE" w:rsidRDefault="00F63E7A" w:rsidP="00D85C66">
            <w:pPr>
              <w:pStyle w:val="rubrica"/>
              <w:rPr>
                <w:u w:val="single"/>
              </w:rPr>
            </w:pPr>
            <w:r w:rsidRPr="00F63E7A">
              <w:lastRenderedPageBreak/>
              <w:t>Informative e news per la clientela di studio</w:t>
            </w:r>
          </w:p>
        </w:tc>
      </w:tr>
    </w:tbl>
    <w:p w14:paraId="12CF582E" w14:textId="77777777" w:rsidR="00FB648C" w:rsidRPr="00652552" w:rsidRDefault="00FB648C" w:rsidP="00F63E7A">
      <w:pPr>
        <w:spacing w:line="280" w:lineRule="exact"/>
        <w:rPr>
          <w:b/>
          <w:szCs w:val="22"/>
        </w:rPr>
      </w:pPr>
    </w:p>
    <w:p w14:paraId="615FF2AD" w14:textId="77777777" w:rsidR="006006D6" w:rsidRPr="00CC5E12" w:rsidRDefault="006006D6" w:rsidP="006006D6">
      <w:pPr>
        <w:spacing w:line="280" w:lineRule="exact"/>
      </w:pPr>
    </w:p>
    <w:p w14:paraId="38EDBDF3" w14:textId="77777777" w:rsidR="006006D6" w:rsidRPr="00CC5E12" w:rsidRDefault="006006D6" w:rsidP="006006D6">
      <w:pPr>
        <w:spacing w:line="240" w:lineRule="auto"/>
        <w:jc w:val="center"/>
        <w:rPr>
          <w:b/>
          <w:bCs/>
          <w:sz w:val="24"/>
        </w:rPr>
      </w:pPr>
      <w:r w:rsidRPr="00CC5E12">
        <w:rPr>
          <w:b/>
          <w:bCs/>
          <w:sz w:val="24"/>
        </w:rPr>
        <w:t>INTEGRAZIONI E CORREZIONI DELLE DICHIARAZIONI ENTRO IL 31 OTTOBRE 2024</w:t>
      </w:r>
    </w:p>
    <w:p w14:paraId="139CEAB9" w14:textId="77777777" w:rsidR="006006D6" w:rsidRPr="00CC5E12" w:rsidRDefault="006006D6" w:rsidP="006006D6">
      <w:pPr>
        <w:spacing w:line="320" w:lineRule="exact"/>
        <w:rPr>
          <w:sz w:val="28"/>
        </w:rPr>
      </w:pPr>
    </w:p>
    <w:p w14:paraId="05E56DB6" w14:textId="77777777" w:rsidR="006006D6" w:rsidRPr="00CC5E12" w:rsidRDefault="006006D6" w:rsidP="006006D6">
      <w:pPr>
        <w:spacing w:line="320" w:lineRule="exact"/>
      </w:pPr>
    </w:p>
    <w:p w14:paraId="4DAEA2ED" w14:textId="77777777" w:rsidR="006006D6" w:rsidRPr="00CC5E12" w:rsidRDefault="006006D6" w:rsidP="006006D6">
      <w:pPr>
        <w:spacing w:line="320" w:lineRule="exact"/>
      </w:pPr>
      <w:r w:rsidRPr="00CC5E12">
        <w:t>L’articolo 2, D.P.R. 322/1998 sancisce che le dichiarazioni dei redditi debbano essere trasmesse telematicamente:</w:t>
      </w:r>
    </w:p>
    <w:p w14:paraId="3FAD46B3" w14:textId="77777777" w:rsidR="006006D6" w:rsidRPr="00CC5E12" w:rsidRDefault="006006D6" w:rsidP="00CC5E12">
      <w:pPr>
        <w:pStyle w:val="puntoelencolineacm"/>
      </w:pPr>
      <w:r w:rsidRPr="00CC5E12">
        <w:t>dalle persone fisiche e dalle società di persone o associazioni equiparate entro il 31 ottobre dell’anno successivo a quello di chiusura del periodo di imposta;</w:t>
      </w:r>
    </w:p>
    <w:p w14:paraId="757E0A61" w14:textId="77777777" w:rsidR="006006D6" w:rsidRPr="00CC5E12" w:rsidRDefault="006006D6" w:rsidP="00CC5E12">
      <w:pPr>
        <w:pStyle w:val="puntoelencolineacm"/>
      </w:pPr>
      <w:r w:rsidRPr="00CC5E12">
        <w:t xml:space="preserve">dai contribuenti assoggettati all’Ires entro l’ultimo giorno del decimo mese successivo a quello di chiusura del periodo di imposta. </w:t>
      </w:r>
    </w:p>
    <w:p w14:paraId="7F6124C5" w14:textId="77777777" w:rsidR="006006D6" w:rsidRPr="00CC5E12" w:rsidRDefault="006006D6" w:rsidP="006006D6">
      <w:pPr>
        <w:tabs>
          <w:tab w:val="left" w:pos="426"/>
        </w:tabs>
        <w:spacing w:line="320" w:lineRule="exact"/>
        <w:contextualSpacing/>
      </w:pPr>
      <w:r w:rsidRPr="00CC5E12">
        <w:rPr>
          <w:rFonts w:cs="Arial"/>
        </w:rPr>
        <w:t>Si sottolinea che le scadenze di cui all’articolo 2, D.P.R. 322/1998 non interessano le dichiarazioni presentate in occasione di operazioni straordinarie (liquidazioni, trasformazioni, fusioni, scissioni, etc.), i cui termini di invio telematico rimangono stabiliti dagli articoli 5 e 5-</w:t>
      </w:r>
      <w:r w:rsidRPr="00CC5E12">
        <w:rPr>
          <w:rFonts w:cs="Arial"/>
          <w:i/>
        </w:rPr>
        <w:t>bis,</w:t>
      </w:r>
      <w:r w:rsidRPr="00CC5E12">
        <w:rPr>
          <w:rFonts w:cs="Arial"/>
        </w:rPr>
        <w:t xml:space="preserve"> D.P.R. 322/1998.</w:t>
      </w:r>
      <w:r w:rsidRPr="00CC5E12">
        <w:t xml:space="preserve"> </w:t>
      </w:r>
    </w:p>
    <w:p w14:paraId="4CCC8B62" w14:textId="77777777" w:rsidR="006006D6" w:rsidRPr="00CC5E12" w:rsidRDefault="006006D6" w:rsidP="006006D6">
      <w:pPr>
        <w:spacing w:line="320" w:lineRule="exact"/>
      </w:pPr>
    </w:p>
    <w:p w14:paraId="0E2E2E6B" w14:textId="77777777" w:rsidR="006006D6" w:rsidRPr="00CC5E12" w:rsidRDefault="006006D6" w:rsidP="00CC5E12">
      <w:pPr>
        <w:pStyle w:val="Titoloparagrafocm"/>
      </w:pPr>
      <w:r w:rsidRPr="00CC5E12">
        <w:t>Ulteriore documentazione relativa al periodo d’imposta 2023 per integrazione dichiarazioni</w:t>
      </w:r>
    </w:p>
    <w:p w14:paraId="1CB76769" w14:textId="77777777" w:rsidR="006006D6" w:rsidRPr="00CC5E12" w:rsidRDefault="006006D6" w:rsidP="006006D6">
      <w:pPr>
        <w:spacing w:line="320" w:lineRule="exact"/>
        <w:rPr>
          <w:spacing w:val="2"/>
        </w:rPr>
      </w:pPr>
      <w:r w:rsidRPr="00CC5E12">
        <w:rPr>
          <w:spacing w:val="2"/>
        </w:rPr>
        <w:t>In relazione alle persone fisiche, va rammentato che nel caso in cui il contribuente fosse in possesso di ulteriore documentazione relativa al periodo d’imposta 2023 (redditi, oneri deducibili e detraibili, etc.) in precedenza non consegnata allo studio, entro la scadenza del 31 ottobre 2024 sarà possibile integrare le informazioni contenute nel modello Redditi 2024, cosicché detta dichiarazione possa essere inviata correttamente (“</w:t>
      </w:r>
      <w:r w:rsidRPr="00CC5E12">
        <w:rPr>
          <w:i/>
          <w:iCs/>
          <w:spacing w:val="2"/>
        </w:rPr>
        <w:t>Correttiva nei termini</w:t>
      </w:r>
      <w:r w:rsidRPr="00CC5E12">
        <w:rPr>
          <w:spacing w:val="2"/>
        </w:rPr>
        <w:t xml:space="preserve">”). </w:t>
      </w:r>
    </w:p>
    <w:p w14:paraId="7A87A5B6" w14:textId="77777777" w:rsidR="006006D6" w:rsidRPr="00CC5E12" w:rsidRDefault="006006D6" w:rsidP="00CC5E12">
      <w:pPr>
        <w:spacing w:after="120" w:line="320" w:lineRule="exact"/>
        <w:rPr>
          <w:spacing w:val="2"/>
        </w:rPr>
      </w:pPr>
      <w:r w:rsidRPr="00CC5E12">
        <w:rPr>
          <w:spacing w:val="2"/>
        </w:rPr>
        <w:t>Allo stesso modo, sarà ancora possibile entro tale data predisporre la dichiarazione per il 2023 qualora in precedenza si sia ritenuto di non predisporla. L’invio delle dichiarazioni entro il termine ordinario di presentazione evita l’applicazione delle sanzioni previste per l’omessa o tardiva presentazione della dichiarazione stessa. Saranno ovviamente applicabili le sanzioni per i versamenti d’imposta non effettuati, qualora dalla dichiarazione dovesse risultare un debito d’imposta.</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CC5E12" w14:paraId="2629AF74" w14:textId="77777777" w:rsidTr="007A4E02">
        <w:trPr>
          <w:trHeight w:val="762"/>
        </w:trPr>
        <w:tc>
          <w:tcPr>
            <w:tcW w:w="851" w:type="dxa"/>
          </w:tcPr>
          <w:p w14:paraId="6BEC7562" w14:textId="77777777" w:rsidR="00CC5E12" w:rsidRDefault="00CC5E12" w:rsidP="00006D64">
            <w:pPr>
              <w:pStyle w:val="normale0"/>
            </w:pPr>
            <w:r>
              <w:rPr>
                <w:noProof/>
              </w:rPr>
              <w:drawing>
                <wp:inline distT="0" distB="0" distL="0" distR="0" wp14:anchorId="283CCE4F" wp14:editId="3FC36605">
                  <wp:extent cx="396240" cy="396240"/>
                  <wp:effectExtent l="0" t="0" r="3810" b="3810"/>
                  <wp:docPr id="7"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6960159A" w14:textId="18FAD410" w:rsidR="00CC5E12" w:rsidRPr="007A4E02" w:rsidRDefault="00CC5E12" w:rsidP="00CC5E12">
            <w:pPr>
              <w:pStyle w:val="TestonormaleCM"/>
              <w:spacing w:before="60"/>
            </w:pPr>
            <w:r w:rsidRPr="00CC5E12">
              <w:rPr>
                <w:lang w:eastAsia="en-US"/>
              </w:rPr>
              <w:t>Qualora non si sia ancora provveduto a ravvedere i parziali/omessi versamenti degli acconti o dei saldi di Irpef, Ires e Irap non eseguiti per l’esercizio 2023, sarà possibile farlo anche in data successiva a quella del termine di presentazione della dichiarazione; va comunque segnalato che oltre tale data le sanzioni derivanti dall’applicazione dell’istituto del ravvedimento operoso saranno superiori.</w:t>
            </w:r>
          </w:p>
        </w:tc>
      </w:tr>
    </w:tbl>
    <w:p w14:paraId="40ED41BC" w14:textId="77777777" w:rsidR="006006D6" w:rsidRDefault="006006D6" w:rsidP="006006D6">
      <w:pPr>
        <w:spacing w:line="320" w:lineRule="exact"/>
        <w:rPr>
          <w:spacing w:val="2"/>
        </w:rPr>
      </w:pPr>
    </w:p>
    <w:p w14:paraId="52432880" w14:textId="77777777" w:rsidR="006006D6" w:rsidRPr="00CC5E12" w:rsidRDefault="006006D6" w:rsidP="00CC5E12">
      <w:pPr>
        <w:pStyle w:val="Titoloparagrafocm"/>
      </w:pPr>
      <w:r w:rsidRPr="00CC5E12">
        <w:t>Investimenti all’estero</w:t>
      </w:r>
    </w:p>
    <w:p w14:paraId="7575937C" w14:textId="3172071C" w:rsidR="006006D6" w:rsidRPr="00CC5E12" w:rsidRDefault="006006D6" w:rsidP="006006D6">
      <w:pPr>
        <w:spacing w:line="340" w:lineRule="exact"/>
        <w:rPr>
          <w:spacing w:val="-2"/>
        </w:rPr>
      </w:pPr>
      <w:r w:rsidRPr="00CC5E12">
        <w:rPr>
          <w:spacing w:val="-2"/>
        </w:rPr>
        <w:t>Il quadro RW del modello Redditi deve essere compilato, ai fini del monitoraggio fiscale, dalle persone fisiche residenti in Italia che detengono investimenti all’estero e attività estere di natura finanziaria a titolo di proprietà o di altro diritto reale indipendentemente dalle modalità della loro acquisizione; la compilazione di tale quadro permette anche di dichiarare, ove dovuto, il debito relativo all’</w:t>
      </w:r>
      <w:proofErr w:type="spellStart"/>
      <w:r w:rsidRPr="00CC5E12">
        <w:rPr>
          <w:spacing w:val="-2"/>
        </w:rPr>
        <w:t>Ivie</w:t>
      </w:r>
      <w:proofErr w:type="spellEnd"/>
      <w:r w:rsidRPr="00CC5E12">
        <w:rPr>
          <w:spacing w:val="-2"/>
        </w:rPr>
        <w:t xml:space="preserve"> (imposta sul valore degli immobili all’estero</w:t>
      </w:r>
      <w:r w:rsidR="00444E16">
        <w:rPr>
          <w:spacing w:val="-2"/>
        </w:rPr>
        <w:t>)</w:t>
      </w:r>
      <w:r w:rsidRPr="00CC5E12">
        <w:rPr>
          <w:spacing w:val="-2"/>
        </w:rPr>
        <w:t xml:space="preserve"> e all’</w:t>
      </w:r>
      <w:proofErr w:type="spellStart"/>
      <w:r w:rsidRPr="00CC5E12">
        <w:rPr>
          <w:spacing w:val="-2"/>
        </w:rPr>
        <w:t>Ivafe</w:t>
      </w:r>
      <w:proofErr w:type="spellEnd"/>
      <w:r w:rsidRPr="00CC5E12">
        <w:rPr>
          <w:spacing w:val="-2"/>
        </w:rPr>
        <w:t xml:space="preserve"> (imposta sul valore dei prodotti finanziari dei conti correnti detenuti all’estero</w:t>
      </w:r>
      <w:r w:rsidR="00444E16">
        <w:rPr>
          <w:spacing w:val="-2"/>
        </w:rPr>
        <w:t>)</w:t>
      </w:r>
      <w:r w:rsidRPr="00CC5E12">
        <w:rPr>
          <w:spacing w:val="-2"/>
        </w:rPr>
        <w:t>.</w:t>
      </w:r>
    </w:p>
    <w:p w14:paraId="3AA7E5D9" w14:textId="77777777" w:rsidR="006006D6" w:rsidRPr="00CC5E12" w:rsidRDefault="006006D6" w:rsidP="006006D6">
      <w:pPr>
        <w:spacing w:line="340" w:lineRule="exact"/>
        <w:rPr>
          <w:spacing w:val="-2"/>
        </w:rPr>
      </w:pPr>
      <w:r w:rsidRPr="00CC5E12">
        <w:rPr>
          <w:spacing w:val="-2"/>
        </w:rPr>
        <w:lastRenderedPageBreak/>
        <w:t>Qualora non fosse già stato fatto, coloro che detengono investimenti all’estero alla data del 31 dicembre 2023, sia finanziari (conti correnti, partecipazioni in società, etc.) sia patrimoniali (immobili, imbarcazioni, oggetti d’arte, etc.), sono invitati a comunicarlo tempestivamente allo studio al fine di inserire il dato nella dichiarazione che sarà inviata entro il prossimo 31 ottobre 2024.</w:t>
      </w:r>
    </w:p>
    <w:p w14:paraId="56297B97" w14:textId="77777777" w:rsidR="006006D6" w:rsidRPr="00CC5E12" w:rsidRDefault="006006D6" w:rsidP="006006D6">
      <w:pPr>
        <w:spacing w:line="340" w:lineRule="exact"/>
      </w:pPr>
    </w:p>
    <w:p w14:paraId="47257C39" w14:textId="576D5FB4" w:rsidR="006006D6" w:rsidRPr="00CC5E12" w:rsidRDefault="006006D6" w:rsidP="00CC5E12">
      <w:pPr>
        <w:pStyle w:val="Titoloparagrafocm"/>
      </w:pPr>
      <w:r w:rsidRPr="00CC5E12">
        <w:t>Visto di conformità crediti superiori a 5.000</w:t>
      </w:r>
      <w:r w:rsidR="00CC5E12" w:rsidRPr="00CC5E12">
        <w:t xml:space="preserve"> euro</w:t>
      </w:r>
    </w:p>
    <w:p w14:paraId="041B739F" w14:textId="77777777" w:rsidR="006006D6" w:rsidRPr="00CC5E12" w:rsidRDefault="006006D6" w:rsidP="006006D6">
      <w:pPr>
        <w:spacing w:line="340" w:lineRule="exact"/>
      </w:pPr>
      <w:r w:rsidRPr="00CC5E12">
        <w:t xml:space="preserve">L’apposizione del visto di conformità si rende necessaria per coloro che intendono utilizzare (o che hanno già utilizzato) crediti esposti su dichiarazioni relative al periodo di imposta 2023. </w:t>
      </w:r>
    </w:p>
    <w:p w14:paraId="2C2F573B" w14:textId="28B4A30F" w:rsidR="006006D6" w:rsidRPr="00CC5E12" w:rsidRDefault="006006D6" w:rsidP="006006D6">
      <w:pPr>
        <w:spacing w:line="340" w:lineRule="exact"/>
      </w:pPr>
      <w:r w:rsidRPr="00CC5E12">
        <w:t>I contribuenti che attraverso il modello F24 utilizzano in compensazione orizzontale i crediti relativi alle imposte sui redditi e alle relative addizionali, alle ritenute alla fonte, alle imposte sostitutive delle imposte sul reddito e all’Irap per importi superiori a 5.000 euro annui, devono richiedere l’apposizione del visto di conformità e attendere</w:t>
      </w:r>
      <w:r w:rsidR="00444E16">
        <w:t xml:space="preserve">, </w:t>
      </w:r>
      <w:r w:rsidR="00444E16" w:rsidRPr="00444E16">
        <w:t xml:space="preserve">per l’utilizzo in compensazione orizzontale della quota di credito eccedente i 5.000 euro, </w:t>
      </w:r>
      <w:r w:rsidRPr="00CC5E12">
        <w:t xml:space="preserve">il decimo giorno successivo a quello di spedizione telematica della dichiarazione da cui emerge il credito. </w:t>
      </w:r>
    </w:p>
    <w:p w14:paraId="26E7FDEE" w14:textId="77777777" w:rsidR="00006D8E" w:rsidRDefault="00006D8E" w:rsidP="00BA0015">
      <w:pPr>
        <w:pStyle w:val="corpotestoinformativa"/>
      </w:pPr>
    </w:p>
    <w:p w14:paraId="70CCC985" w14:textId="77777777" w:rsidR="00470021" w:rsidRDefault="00FB648C" w:rsidP="00470021">
      <w:pPr>
        <w:pStyle w:val="spaziotrascadenzeccnl"/>
        <w:rPr>
          <w:rFonts w:ascii="Arial" w:hAnsi="Arial" w:cs="Arial"/>
          <w:sz w:val="10"/>
          <w:szCs w:val="10"/>
          <w:u w:val="single"/>
        </w:rPr>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E1399C" w14:paraId="6113A284" w14:textId="77777777" w:rsidTr="00510924">
        <w:trPr>
          <w:trHeight w:val="567"/>
        </w:trPr>
        <w:tc>
          <w:tcPr>
            <w:tcW w:w="9778" w:type="dxa"/>
            <w:tcBorders>
              <w:bottom w:val="single" w:sz="4" w:space="0" w:color="auto"/>
            </w:tcBorders>
            <w:vAlign w:val="center"/>
          </w:tcPr>
          <w:p w14:paraId="2822FB69" w14:textId="77777777" w:rsidR="00E1399C" w:rsidRPr="009864CE" w:rsidRDefault="00E1399C" w:rsidP="003B0A0C">
            <w:pPr>
              <w:pStyle w:val="rubrica"/>
              <w:rPr>
                <w:u w:val="single"/>
              </w:rPr>
            </w:pPr>
            <w:r w:rsidRPr="00F63E7A">
              <w:lastRenderedPageBreak/>
              <w:t>Informative e news per la clientela di studio</w:t>
            </w:r>
          </w:p>
        </w:tc>
      </w:tr>
    </w:tbl>
    <w:p w14:paraId="494E84B5" w14:textId="77777777" w:rsidR="00E1399C" w:rsidRPr="00652552" w:rsidRDefault="00E1399C" w:rsidP="00E1399C">
      <w:pPr>
        <w:spacing w:line="280" w:lineRule="exact"/>
        <w:rPr>
          <w:b/>
          <w:szCs w:val="22"/>
        </w:rPr>
      </w:pPr>
    </w:p>
    <w:p w14:paraId="769795A7" w14:textId="77777777" w:rsidR="007F0A48" w:rsidRDefault="007F0A48" w:rsidP="007F0A48">
      <w:pPr>
        <w:pStyle w:val="corpotestoinformativa"/>
      </w:pPr>
    </w:p>
    <w:p w14:paraId="30552BB1" w14:textId="77777777" w:rsidR="007F0A48" w:rsidRDefault="007F0A48" w:rsidP="007F0A48">
      <w:pPr>
        <w:pStyle w:val="titoloinformativacm"/>
      </w:pPr>
      <w:r>
        <w:t>OPZIONE IN DICHIARAZIONE PER I REGIMI FISCALI</w:t>
      </w:r>
    </w:p>
    <w:p w14:paraId="4E7A013D" w14:textId="77777777" w:rsidR="007F0A48" w:rsidRDefault="007F0A48" w:rsidP="007F0A48">
      <w:pPr>
        <w:spacing w:line="220" w:lineRule="exact"/>
        <w:rPr>
          <w:rFonts w:ascii="PT Sans" w:hAnsi="PT Sans"/>
        </w:rPr>
      </w:pPr>
    </w:p>
    <w:p w14:paraId="398E5621" w14:textId="77777777" w:rsidR="007F0A48" w:rsidRDefault="007F0A48" w:rsidP="007F0A48">
      <w:pPr>
        <w:spacing w:line="220" w:lineRule="exact"/>
        <w:rPr>
          <w:rFonts w:ascii="PT Sans" w:hAnsi="PT Sans"/>
        </w:rPr>
      </w:pPr>
    </w:p>
    <w:p w14:paraId="248B0914" w14:textId="77777777" w:rsidR="007F0A48" w:rsidRDefault="007F0A48" w:rsidP="007F0A48">
      <w:pPr>
        <w:pStyle w:val="TestonormaleCM"/>
      </w:pPr>
      <w:r>
        <w:t>Il modello di dichiarazione dei redditi è il veicolo attraverso il quale i contribuenti devono procedere alla comunicazione all’Agenzia delle entrate della volontà di accedere ai seguenti regimi:</w:t>
      </w:r>
    </w:p>
    <w:p w14:paraId="04E81CFC" w14:textId="77777777" w:rsidR="007F0A48" w:rsidRDefault="007F0A48" w:rsidP="007F0A48">
      <w:pPr>
        <w:pStyle w:val="puntoelencolineacm"/>
      </w:pPr>
      <w:r>
        <w:t xml:space="preserve">opzione per il regime di </w:t>
      </w:r>
      <w:r>
        <w:rPr>
          <w:b/>
        </w:rPr>
        <w:t>tassazione per trasparenza delle società di capitali</w:t>
      </w:r>
      <w:r>
        <w:t>, ossia la possibilità di applicare anche alle Srl un meccanismo di tassazione analogo a quello delle società di persone, in modo tale che il reddito conseguito sia tassato direttamente pro quota in capo ai soci (successivamente le distribuzioni di utili non saranno tassate). Tale opzione riguarda sia la “</w:t>
      </w:r>
      <w:r>
        <w:rPr>
          <w:i/>
          <w:iCs/>
        </w:rPr>
        <w:t>grande trasparenza</w:t>
      </w:r>
      <w:r>
        <w:t>”, dove i soci sono altre società di capitali, sia la “</w:t>
      </w:r>
      <w:r w:rsidRPr="00E72C6E">
        <w:rPr>
          <w:i/>
          <w:iCs/>
        </w:rPr>
        <w:t>pi</w:t>
      </w:r>
      <w:r>
        <w:rPr>
          <w:i/>
          <w:iCs/>
        </w:rPr>
        <w:t>ccola trasparenza</w:t>
      </w:r>
      <w:r>
        <w:t>”, dove i soci sono persone fisiche. L’opzione è vincolante per 3 esercizi. Nel modello Redditi possono essere comunicate l’esercizio dell’opzione, la revoca dell’opzione o la conferma del regime di tassazione per trasparenza;</w:t>
      </w:r>
    </w:p>
    <w:p w14:paraId="57ACA56B" w14:textId="77777777" w:rsidR="007F0A48" w:rsidRDefault="007F0A48" w:rsidP="007F0A48">
      <w:pPr>
        <w:pStyle w:val="puntoelencolinea"/>
        <w:numPr>
          <w:ilvl w:val="0"/>
          <w:numId w:val="42"/>
        </w:numPr>
      </w:pPr>
      <w:r>
        <w:t xml:space="preserve">opzione per il regime di </w:t>
      </w:r>
      <w:r>
        <w:rPr>
          <w:b/>
        </w:rPr>
        <w:t>tassazione consolidata</w:t>
      </w:r>
      <w:r>
        <w:t>, ossia la possibilità di determinare un’unica base imponibile in capo al consolidato. L’opzione è vincolante per 3 esercizi;</w:t>
      </w:r>
    </w:p>
    <w:p w14:paraId="1552EAB7" w14:textId="77777777" w:rsidR="007F0A48" w:rsidRDefault="007F0A48" w:rsidP="007F0A48">
      <w:pPr>
        <w:pStyle w:val="puntoelencolinea"/>
        <w:numPr>
          <w:ilvl w:val="0"/>
          <w:numId w:val="42"/>
        </w:numPr>
      </w:pPr>
      <w:r>
        <w:t xml:space="preserve">opzione per il regime di </w:t>
      </w:r>
      <w:proofErr w:type="spellStart"/>
      <w:r>
        <w:rPr>
          <w:b/>
          <w:i/>
        </w:rPr>
        <w:t>tonnage</w:t>
      </w:r>
      <w:proofErr w:type="spellEnd"/>
      <w:r>
        <w:rPr>
          <w:b/>
          <w:i/>
        </w:rPr>
        <w:t xml:space="preserve"> tax</w:t>
      </w:r>
      <w:r>
        <w:t>, ossia il regime opzionale di determinazione forfetaria del reddito imponibile delle imprese marittime. L’opzione è irrevocabile e dura per 10 esercizi;</w:t>
      </w:r>
    </w:p>
    <w:p w14:paraId="29033716" w14:textId="77777777" w:rsidR="007F0A48" w:rsidRDefault="007F0A48" w:rsidP="007F0A48">
      <w:pPr>
        <w:pStyle w:val="puntoelencolinea"/>
        <w:numPr>
          <w:ilvl w:val="0"/>
          <w:numId w:val="42"/>
        </w:numPr>
      </w:pPr>
      <w:r>
        <w:t xml:space="preserve">opzione per maggiorazione della deduzione dei costi di ricerca e sviluppo afferenti a </w:t>
      </w:r>
      <w:r w:rsidRPr="00E72C6E">
        <w:rPr>
          <w:i/>
          <w:iCs/>
        </w:rPr>
        <w:t>software</w:t>
      </w:r>
      <w:r>
        <w:t xml:space="preserve"> protetto da </w:t>
      </w:r>
      <w:proofErr w:type="gramStart"/>
      <w:r>
        <w:rPr>
          <w:i/>
          <w:iCs/>
        </w:rPr>
        <w:t>copyright</w:t>
      </w:r>
      <w:proofErr w:type="gramEnd"/>
      <w:r>
        <w:t xml:space="preserve">, brevetti industriali e disegni e modelli </w:t>
      </w:r>
      <w:r>
        <w:rPr>
          <w:b/>
          <w:bCs/>
        </w:rPr>
        <w:t>(“</w:t>
      </w:r>
      <w:proofErr w:type="spellStart"/>
      <w:r>
        <w:rPr>
          <w:b/>
          <w:bCs/>
          <w:i/>
        </w:rPr>
        <w:t>patent</w:t>
      </w:r>
      <w:proofErr w:type="spellEnd"/>
      <w:r>
        <w:rPr>
          <w:b/>
          <w:bCs/>
          <w:i/>
        </w:rPr>
        <w:t xml:space="preserve"> box</w:t>
      </w:r>
      <w:r>
        <w:rPr>
          <w:b/>
          <w:bCs/>
        </w:rPr>
        <w:t>”)</w:t>
      </w:r>
      <w:r>
        <w:t>. L’opzione è vincolante per 5 esercizi, è rinnovabile e irrevocabile;</w:t>
      </w:r>
    </w:p>
    <w:p w14:paraId="7B652134" w14:textId="77777777" w:rsidR="007F0A48" w:rsidRDefault="007F0A48" w:rsidP="007F0A48">
      <w:pPr>
        <w:pStyle w:val="puntoelencolinea"/>
        <w:numPr>
          <w:ilvl w:val="0"/>
          <w:numId w:val="42"/>
        </w:numPr>
      </w:pPr>
      <w:r>
        <w:t xml:space="preserve">opzione per l’applicazione </w:t>
      </w:r>
      <w:r>
        <w:rPr>
          <w:b/>
        </w:rPr>
        <w:t>dell’Irap con le regole contabili</w:t>
      </w:r>
      <w:r>
        <w:t xml:space="preserve"> (e non fiscali) per i soggetti Irpef (sia società di persone sia imprese individuali) in regime di contabilità ordinaria. In questo caso l’opzione (o la revoca) non avviene nell’ambito del modello Redditi, ma nella dichiarazione del tributo regionale. L’opzione è vincolante per 3 esercizi (e in caso di mancata revoca, si rinnova per un ulteriore triennio). Ciò significa, ad esempio, che la Snc in regime di contabilità ordinaria che intendesse determinare l’Irap con le regole contabili a decorrere dal periodo di imposta 2024, dovrà manifestare tale scelta nel modello dichiarativo relativo al periodo 2023, che viene inviato telematicamente all’Agenzia delle entrate entro il 31 ottobre 2024.</w:t>
      </w:r>
    </w:p>
    <w:p w14:paraId="71B7BC67" w14:textId="77777777" w:rsidR="007F0A48" w:rsidRDefault="007F0A48" w:rsidP="007F0A48">
      <w:pPr>
        <w:spacing w:line="320" w:lineRule="exact"/>
        <w:rPr>
          <w:b/>
          <w:color w:val="006EB7"/>
        </w:rPr>
      </w:pPr>
    </w:p>
    <w:p w14:paraId="30C3A6A4" w14:textId="77777777" w:rsidR="007F0A48" w:rsidRDefault="007F0A48" w:rsidP="007F0A48">
      <w:pPr>
        <w:pStyle w:val="Titoloparagrafocm"/>
      </w:pPr>
      <w:r w:rsidRPr="007F0A48">
        <w:t>Opzioni in dichiarazione</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7F0A48" w14:paraId="6FE9C2A2" w14:textId="77777777" w:rsidTr="007A4E02">
        <w:trPr>
          <w:trHeight w:val="762"/>
        </w:trPr>
        <w:tc>
          <w:tcPr>
            <w:tcW w:w="851" w:type="dxa"/>
          </w:tcPr>
          <w:p w14:paraId="1BABD7CD" w14:textId="77777777" w:rsidR="007F0A48" w:rsidRDefault="007F0A48" w:rsidP="00006D64">
            <w:pPr>
              <w:pStyle w:val="normale0"/>
            </w:pPr>
            <w:r>
              <w:rPr>
                <w:noProof/>
              </w:rPr>
              <w:drawing>
                <wp:inline distT="0" distB="0" distL="0" distR="0" wp14:anchorId="75DCA76D" wp14:editId="2D0FF410">
                  <wp:extent cx="396240" cy="396240"/>
                  <wp:effectExtent l="0" t="0" r="3810" b="3810"/>
                  <wp:docPr id="1359759198"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2A829DBA" w14:textId="61A6C30B" w:rsidR="007F0A48" w:rsidRPr="007A4E02" w:rsidRDefault="007F0A48" w:rsidP="007F0A48">
            <w:pPr>
              <w:pStyle w:val="TestonormaleCM"/>
              <w:spacing w:before="60"/>
            </w:pPr>
            <w:r>
              <w:t xml:space="preserve">In passato, ciascuno di tali regimi aveva modalità peculiari per l’esercizio dell’opzione, della revoca e dei rinnovi (ancora in vigore nel caso in cui l’opzione riguardi un anno in cui non viene presentata la dichiarazione, come per il primo anno di attività); le regole attualmente in vigore, così come modificate dal </w:t>
            </w:r>
            <w:proofErr w:type="spellStart"/>
            <w:r>
              <w:t>D.Lgs.</w:t>
            </w:r>
            <w:proofErr w:type="spellEnd"/>
            <w:r>
              <w:t xml:space="preserve"> 175/2014, prevedono che le scelte siano esplicitate con la dichiarazione presentata nel periodo di imposta a decorrere dal quale si intende esercitare l’opzione.</w:t>
            </w:r>
          </w:p>
        </w:tc>
      </w:tr>
    </w:tbl>
    <w:p w14:paraId="7C3314C4" w14:textId="77777777" w:rsidR="007F0A48" w:rsidRDefault="007F0A48" w:rsidP="007F0A48">
      <w:pPr>
        <w:spacing w:before="120" w:line="320" w:lineRule="exact"/>
      </w:pPr>
      <w:r>
        <w:t>L’articolo 7-</w:t>
      </w:r>
      <w:r>
        <w:rPr>
          <w:i/>
        </w:rPr>
        <w:t xml:space="preserve">quater, </w:t>
      </w:r>
      <w:r>
        <w:rPr>
          <w:iCs/>
        </w:rPr>
        <w:t>comma 27</w:t>
      </w:r>
      <w:r>
        <w:rPr>
          <w:i/>
        </w:rPr>
        <w:t>,</w:t>
      </w:r>
      <w:r>
        <w:rPr>
          <w:iCs/>
        </w:rPr>
        <w:t xml:space="preserve"> </w:t>
      </w:r>
      <w:r>
        <w:t>D.L. 193/2016 ha introdotto il rinnovo automatico delle opzioni per aderire ai regimi speciali:</w:t>
      </w:r>
    </w:p>
    <w:p w14:paraId="4EB0A26E" w14:textId="77777777" w:rsidR="007F0A48" w:rsidRDefault="007F0A48" w:rsidP="007F0A48">
      <w:pPr>
        <w:pStyle w:val="puntoelencolinea"/>
        <w:numPr>
          <w:ilvl w:val="0"/>
          <w:numId w:val="42"/>
        </w:numPr>
      </w:pPr>
      <w:r>
        <w:t>del consolidato fiscale nazionale e mondiale;</w:t>
      </w:r>
    </w:p>
    <w:p w14:paraId="69544048" w14:textId="77777777" w:rsidR="007F0A48" w:rsidRDefault="007F0A48" w:rsidP="007F0A48">
      <w:pPr>
        <w:pStyle w:val="puntoelencolinea"/>
        <w:numPr>
          <w:ilvl w:val="0"/>
          <w:numId w:val="42"/>
        </w:numPr>
      </w:pPr>
      <w:r>
        <w:t>della trasparenza fiscale;</w:t>
      </w:r>
    </w:p>
    <w:p w14:paraId="603300B1" w14:textId="77777777" w:rsidR="007F0A48" w:rsidRDefault="007F0A48" w:rsidP="007F0A48">
      <w:pPr>
        <w:pStyle w:val="puntoelencolinea"/>
        <w:numPr>
          <w:ilvl w:val="0"/>
          <w:numId w:val="42"/>
        </w:numPr>
      </w:pPr>
      <w:r>
        <w:lastRenderedPageBreak/>
        <w:t xml:space="preserve">della </w:t>
      </w:r>
      <w:proofErr w:type="spellStart"/>
      <w:r>
        <w:rPr>
          <w:i/>
        </w:rPr>
        <w:t>tonnage</w:t>
      </w:r>
      <w:proofErr w:type="spellEnd"/>
      <w:r>
        <w:rPr>
          <w:i/>
        </w:rPr>
        <w:t xml:space="preserve"> tax</w:t>
      </w:r>
      <w:r>
        <w:t>.</w:t>
      </w:r>
    </w:p>
    <w:p w14:paraId="1FAE6DC7" w14:textId="77777777" w:rsidR="007F0A48" w:rsidRDefault="007F0A48" w:rsidP="007F0A48">
      <w:pPr>
        <w:spacing w:line="320" w:lineRule="exact"/>
      </w:pPr>
      <w:r>
        <w:t>Quindi, per coloro che già applicano tali regimi, non occorrerà più alcuna nuova comunicazione: i regimi sopracitati si rinnoveranno automaticamente per il periodo previsto dalla legge, salvo che l’opzione non venga espressamente revocata.</w:t>
      </w:r>
    </w:p>
    <w:p w14:paraId="01B63F37" w14:textId="77777777" w:rsidR="007F0A48" w:rsidRDefault="007F0A48" w:rsidP="007F0A48">
      <w:pPr>
        <w:spacing w:line="320" w:lineRule="exact"/>
      </w:pPr>
    </w:p>
    <w:p w14:paraId="47A3E53D" w14:textId="77777777" w:rsidR="007F0A48" w:rsidRPr="007F0A48" w:rsidRDefault="007F0A48" w:rsidP="007F0A48">
      <w:pPr>
        <w:pStyle w:val="Titoloparagrafocm"/>
      </w:pPr>
      <w:r w:rsidRPr="007F0A48">
        <w:t>Utilizzo di modello specifico</w:t>
      </w:r>
    </w:p>
    <w:p w14:paraId="759E4135" w14:textId="77777777" w:rsidR="007F0A48" w:rsidRDefault="007F0A48" w:rsidP="007F0A48">
      <w:pPr>
        <w:spacing w:line="320" w:lineRule="exact"/>
      </w:pPr>
      <w:r>
        <w:t>Rimane l’obbligo di presentare lo specifico modello approvato con provvedimento n. 161213/2015 dell’Agenzia delle entrate</w:t>
      </w:r>
      <w:r>
        <w:rPr>
          <w:b/>
        </w:rPr>
        <w:t xml:space="preserve"> </w:t>
      </w:r>
      <w:r>
        <w:rPr>
          <w:iCs/>
        </w:rPr>
        <w:t>denominato</w:t>
      </w:r>
      <w:r>
        <w:rPr>
          <w:i/>
        </w:rPr>
        <w:t xml:space="preserve"> “Comunicazioni per i regimi di </w:t>
      </w:r>
      <w:proofErr w:type="spellStart"/>
      <w:r>
        <w:rPr>
          <w:i/>
        </w:rPr>
        <w:t>tonnage</w:t>
      </w:r>
      <w:proofErr w:type="spellEnd"/>
      <w:r>
        <w:rPr>
          <w:i/>
        </w:rPr>
        <w:t xml:space="preserve"> tax, consolidato, trasparenza e per l’opzione Irap”</w:t>
      </w:r>
      <w:r>
        <w:t xml:space="preserve">, nelle seguenti fattispecie: </w:t>
      </w:r>
    </w:p>
    <w:p w14:paraId="53387C3F" w14:textId="77777777" w:rsidR="007F0A48" w:rsidRDefault="007F0A48" w:rsidP="007F0A48">
      <w:pPr>
        <w:pStyle w:val="puntoelencolinea"/>
        <w:numPr>
          <w:ilvl w:val="0"/>
          <w:numId w:val="42"/>
        </w:numPr>
      </w:pPr>
      <w:r>
        <w:t xml:space="preserve">dalla società controllante entro 3 mesi dall’evento che ha determinato la variazione del gruppo in regime di </w:t>
      </w:r>
      <w:proofErr w:type="spellStart"/>
      <w:r>
        <w:rPr>
          <w:i/>
          <w:iCs/>
        </w:rPr>
        <w:t>tonnage</w:t>
      </w:r>
      <w:proofErr w:type="spellEnd"/>
      <w:r>
        <w:rPr>
          <w:i/>
          <w:iCs/>
        </w:rPr>
        <w:t xml:space="preserve"> tax;</w:t>
      </w:r>
    </w:p>
    <w:p w14:paraId="39036F9A" w14:textId="77777777" w:rsidR="007F0A48" w:rsidRDefault="007F0A48" w:rsidP="007F0A48">
      <w:pPr>
        <w:pStyle w:val="puntoelencolinea"/>
        <w:numPr>
          <w:ilvl w:val="0"/>
          <w:numId w:val="42"/>
        </w:numPr>
      </w:pPr>
      <w:r>
        <w:t>dalla consolidante entro 30 giorni dal verificarsi dell’evento che ha determinato l’interruzione della tassazione di gruppo, entro 30 giorni dal termine della presentazione della dichiarazione dell’ultimo periodo di imposta del triennio, in caso di revoca, ovvero entro 30 giorni dalla risposta all’interpello del contribuente per la continuazione del regime di consolidato, in caso di conferma dell’opzione;</w:t>
      </w:r>
    </w:p>
    <w:p w14:paraId="53DD444E" w14:textId="77777777" w:rsidR="007F0A48" w:rsidRDefault="007F0A48" w:rsidP="007F0A48">
      <w:pPr>
        <w:pStyle w:val="puntoelencolinea"/>
        <w:numPr>
          <w:ilvl w:val="0"/>
          <w:numId w:val="42"/>
        </w:numPr>
      </w:pPr>
      <w:r>
        <w:t>dalla società partecipata entro 30 giorni dall’evento che ha determinato la perdita di efficacia dell’opzione per il regime di trasparenza fiscale ovvero entro il periodo di imposta da cui decorrono gli effetti fiscali dell’operazione straordinaria, in caso di conferma dell’opzione;</w:t>
      </w:r>
    </w:p>
    <w:p w14:paraId="6A924A9C" w14:textId="77777777" w:rsidR="007F0A48" w:rsidRDefault="007F0A48" w:rsidP="007F0A48">
      <w:pPr>
        <w:pStyle w:val="puntoelencolinea"/>
        <w:numPr>
          <w:ilvl w:val="0"/>
          <w:numId w:val="42"/>
        </w:numPr>
      </w:pPr>
      <w:r>
        <w:t xml:space="preserve">dal soggetto che, trovandosi nel primo anno di attività o in altri casi specifici, esercita l’opzione per uno dei regimi della </w:t>
      </w:r>
      <w:proofErr w:type="spellStart"/>
      <w:r>
        <w:rPr>
          <w:i/>
          <w:iCs/>
        </w:rPr>
        <w:t>tonnage</w:t>
      </w:r>
      <w:proofErr w:type="spellEnd"/>
      <w:r>
        <w:rPr>
          <w:i/>
          <w:iCs/>
        </w:rPr>
        <w:t xml:space="preserve"> tax,</w:t>
      </w:r>
      <w:r>
        <w:t xml:space="preserve"> del consolidato, della trasparenza fiscale o per la determinazione dell’Irap con le regole contabili, entro il termine di presentazione della dichiarazione annuale.   </w:t>
      </w:r>
    </w:p>
    <w:p w14:paraId="393C9067" w14:textId="77777777" w:rsidR="00E1399C" w:rsidRDefault="00E1399C" w:rsidP="00E1399C">
      <w:pPr>
        <w:pStyle w:val="corpotestoinformativa"/>
      </w:pPr>
    </w:p>
    <w:p w14:paraId="7E02266C" w14:textId="77777777" w:rsidR="00470021" w:rsidRDefault="0092021D" w:rsidP="00470021">
      <w:pPr>
        <w:pStyle w:val="spaziotrascadenzeccnl"/>
        <w:rPr>
          <w:rFonts w:ascii="Arial" w:hAnsi="Arial" w:cs="Arial"/>
          <w:sz w:val="10"/>
          <w:szCs w:val="10"/>
          <w:u w:val="single"/>
        </w:rPr>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E1399C" w14:paraId="2FD33E80" w14:textId="77777777" w:rsidTr="003B0A0C">
        <w:trPr>
          <w:trHeight w:val="567"/>
        </w:trPr>
        <w:tc>
          <w:tcPr>
            <w:tcW w:w="9778" w:type="dxa"/>
            <w:vAlign w:val="center"/>
          </w:tcPr>
          <w:p w14:paraId="07C51C16" w14:textId="77777777" w:rsidR="00E1399C" w:rsidRPr="009864CE" w:rsidRDefault="00E1399C" w:rsidP="003B0A0C">
            <w:pPr>
              <w:pStyle w:val="rubrica"/>
              <w:rPr>
                <w:u w:val="single"/>
              </w:rPr>
            </w:pPr>
            <w:r w:rsidRPr="00F63E7A">
              <w:lastRenderedPageBreak/>
              <w:t>Informative e news per la clientela di studio</w:t>
            </w:r>
          </w:p>
        </w:tc>
      </w:tr>
    </w:tbl>
    <w:p w14:paraId="56118B6A" w14:textId="77777777" w:rsidR="00E1399C" w:rsidRPr="00652552" w:rsidRDefault="00E1399C" w:rsidP="00E1399C">
      <w:pPr>
        <w:spacing w:line="280" w:lineRule="exact"/>
        <w:rPr>
          <w:b/>
          <w:szCs w:val="22"/>
        </w:rPr>
      </w:pPr>
    </w:p>
    <w:p w14:paraId="7A1E5651" w14:textId="77777777" w:rsidR="00E1399C" w:rsidRPr="005C6B86" w:rsidRDefault="00E1399C" w:rsidP="00E1399C">
      <w:pPr>
        <w:pStyle w:val="corpotestoinformativa"/>
      </w:pPr>
    </w:p>
    <w:p w14:paraId="12089A7E" w14:textId="6FD49960" w:rsidR="0078107C" w:rsidRPr="0078107C" w:rsidRDefault="0078107C" w:rsidP="0078107C">
      <w:pPr>
        <w:spacing w:line="320" w:lineRule="exact"/>
        <w:jc w:val="center"/>
        <w:rPr>
          <w:rFonts w:eastAsia="Aptos"/>
          <w:b/>
          <w:bCs/>
          <w:kern w:val="2"/>
          <w:sz w:val="24"/>
          <w:szCs w:val="24"/>
          <w:lang w:eastAsia="en-US"/>
          <w14:ligatures w14:val="standardContextual"/>
        </w:rPr>
      </w:pPr>
      <w:r w:rsidRPr="007B632D">
        <w:rPr>
          <w:rFonts w:eastAsia="Aptos"/>
          <w:b/>
          <w:bCs/>
          <w:kern w:val="2"/>
          <w:sz w:val="24"/>
          <w:szCs w:val="24"/>
          <w:lang w:eastAsia="en-US"/>
          <w14:ligatures w14:val="standardContextual"/>
        </w:rPr>
        <w:t>770/2024: ENTRO IL 31 OTTOBRE LA PRESENTAZIONE DEL MODELLO</w:t>
      </w:r>
    </w:p>
    <w:p w14:paraId="570FF4EB" w14:textId="77777777" w:rsidR="0078107C" w:rsidRDefault="0078107C" w:rsidP="0078107C">
      <w:pPr>
        <w:spacing w:line="320" w:lineRule="exact"/>
        <w:rPr>
          <w:rFonts w:eastAsia="Aptos"/>
          <w:kern w:val="2"/>
          <w:szCs w:val="22"/>
          <w:lang w:eastAsia="en-US"/>
          <w14:ligatures w14:val="standardContextual"/>
        </w:rPr>
      </w:pPr>
    </w:p>
    <w:p w14:paraId="02D86C44" w14:textId="77777777" w:rsidR="00025F1D" w:rsidRPr="0078107C" w:rsidRDefault="00025F1D" w:rsidP="0078107C">
      <w:pPr>
        <w:spacing w:line="320" w:lineRule="exact"/>
        <w:rPr>
          <w:rFonts w:eastAsia="Aptos"/>
          <w:kern w:val="2"/>
          <w:szCs w:val="22"/>
          <w:lang w:eastAsia="en-US"/>
          <w14:ligatures w14:val="standardContextual"/>
        </w:rPr>
      </w:pPr>
    </w:p>
    <w:p w14:paraId="6F1B8287" w14:textId="1CB1100A" w:rsidR="0078107C" w:rsidRPr="0078107C" w:rsidRDefault="00BE7F18" w:rsidP="0078107C">
      <w:pPr>
        <w:spacing w:line="320" w:lineRule="exact"/>
        <w:rPr>
          <w:rFonts w:eastAsia="Aptos"/>
          <w:kern w:val="2"/>
          <w:szCs w:val="22"/>
          <w:lang w:eastAsia="en-US"/>
          <w14:ligatures w14:val="standardContextual"/>
        </w:rPr>
      </w:pPr>
      <w:r>
        <w:rPr>
          <w:rFonts w:eastAsia="Aptos"/>
          <w:kern w:val="2"/>
          <w:szCs w:val="22"/>
          <w:lang w:eastAsia="en-US"/>
          <w14:ligatures w14:val="standardContextual"/>
        </w:rPr>
        <w:t>L’</w:t>
      </w:r>
      <w:r w:rsidR="0078107C" w:rsidRPr="0078107C">
        <w:rPr>
          <w:rFonts w:eastAsia="Aptos"/>
          <w:kern w:val="2"/>
          <w:szCs w:val="22"/>
          <w:lang w:eastAsia="en-US"/>
          <w14:ligatures w14:val="standardContextual"/>
        </w:rPr>
        <w:t>Agenzia delle entrate, con provvedimento del 26 febbraio 2024, ha approvato il modello 770/2024. Con provvedimento del 28 febbraio 2024</w:t>
      </w:r>
      <w:r w:rsidR="00025F1D">
        <w:rPr>
          <w:rFonts w:eastAsia="Aptos"/>
          <w:kern w:val="2"/>
          <w:szCs w:val="22"/>
          <w:lang w:eastAsia="en-US"/>
          <w14:ligatures w14:val="standardContextual"/>
        </w:rPr>
        <w:t xml:space="preserve"> </w:t>
      </w:r>
      <w:r w:rsidR="0078107C" w:rsidRPr="0078107C">
        <w:rPr>
          <w:rFonts w:eastAsia="Aptos"/>
          <w:kern w:val="2"/>
          <w:szCs w:val="22"/>
          <w:lang w:eastAsia="en-US"/>
          <w14:ligatures w14:val="standardContextual"/>
        </w:rPr>
        <w:t>sono state, inoltre, approvate le specifiche tecniche per la trasmissione telematica del modello 770/2024.</w:t>
      </w:r>
    </w:p>
    <w:p w14:paraId="0D6B5C13"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Si ricorda che il termine per la trasmissione telematica del modello 770 è fissato dall’articolo 4, comma 3-</w:t>
      </w:r>
      <w:r w:rsidRPr="0078107C">
        <w:rPr>
          <w:rFonts w:eastAsia="Aptos"/>
          <w:i/>
          <w:iCs/>
          <w:kern w:val="2"/>
          <w:szCs w:val="22"/>
          <w:lang w:eastAsia="en-US"/>
          <w14:ligatures w14:val="standardContextual"/>
        </w:rPr>
        <w:t>bis</w:t>
      </w:r>
      <w:r w:rsidRPr="0078107C">
        <w:rPr>
          <w:rFonts w:eastAsia="Aptos"/>
          <w:kern w:val="2"/>
          <w:szCs w:val="22"/>
          <w:lang w:eastAsia="en-US"/>
          <w14:ligatures w14:val="standardContextual"/>
        </w:rPr>
        <w:t xml:space="preserve">, D.P.R. 322/1998, al 31 ottobre di ogni anno. </w:t>
      </w:r>
    </w:p>
    <w:p w14:paraId="6AB7EF16" w14:textId="77777777" w:rsidR="0078107C" w:rsidRPr="0078107C" w:rsidRDefault="0078107C" w:rsidP="0078107C">
      <w:pPr>
        <w:spacing w:line="320" w:lineRule="exact"/>
        <w:jc w:val="left"/>
        <w:rPr>
          <w:rFonts w:eastAsia="Aptos"/>
          <w:b/>
          <w:bCs/>
          <w:kern w:val="2"/>
          <w:szCs w:val="22"/>
          <w:lang w:eastAsia="en-US"/>
          <w14:ligatures w14:val="standardContextual"/>
        </w:rPr>
      </w:pPr>
    </w:p>
    <w:p w14:paraId="2D5C02F3" w14:textId="0961A108" w:rsidR="0078107C" w:rsidRPr="0078107C" w:rsidRDefault="0078107C" w:rsidP="00025F1D">
      <w:pPr>
        <w:pStyle w:val="Titoloparagrafocm"/>
        <w:rPr>
          <w:rFonts w:eastAsia="Aptos"/>
          <w:lang w:eastAsia="en-US"/>
        </w:rPr>
      </w:pPr>
      <w:r w:rsidRPr="0078107C">
        <w:rPr>
          <w:rFonts w:eastAsia="Aptos"/>
          <w:lang w:eastAsia="en-US"/>
        </w:rPr>
        <w:t>Soggetti interessati alla presentazione del mod</w:t>
      </w:r>
      <w:r w:rsidR="00025F1D">
        <w:rPr>
          <w:rFonts w:eastAsia="Aptos"/>
          <w:lang w:eastAsia="en-US"/>
        </w:rPr>
        <w:t>ello</w:t>
      </w:r>
      <w:r w:rsidRPr="0078107C">
        <w:rPr>
          <w:rFonts w:eastAsia="Aptos"/>
          <w:lang w:eastAsia="en-US"/>
        </w:rPr>
        <w:t xml:space="preserve"> 770</w:t>
      </w:r>
    </w:p>
    <w:p w14:paraId="3DE9E398"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Il modello 770/2024 deve essere presentato all’Agenzia delle entrate, direttamente dai soggetti obbligati o per il tramite degli intermediari abilitati, per “</w:t>
      </w:r>
      <w:r w:rsidRPr="0078107C">
        <w:rPr>
          <w:rFonts w:eastAsia="Aptos"/>
          <w:i/>
          <w:iCs/>
          <w:kern w:val="2"/>
          <w:szCs w:val="22"/>
          <w:lang w:eastAsia="en-US"/>
          <w14:ligatures w14:val="standardContextual"/>
        </w:rPr>
        <w:t>riepilogare</w:t>
      </w:r>
      <w:r w:rsidRPr="0078107C">
        <w:rPr>
          <w:rFonts w:eastAsia="Aptos"/>
          <w:kern w:val="2"/>
          <w:szCs w:val="22"/>
          <w:lang w:eastAsia="en-US"/>
          <w14:ligatures w14:val="standardContextual"/>
        </w:rPr>
        <w:t xml:space="preserve">” le ritenute operate nell’anno 2023 e i relativi versamenti. </w:t>
      </w:r>
    </w:p>
    <w:p w14:paraId="50CD045A" w14:textId="20A03C43"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In particolare, sono tenuti alla trasmissione telematica del mod</w:t>
      </w:r>
      <w:r w:rsidR="00025F1D">
        <w:rPr>
          <w:rFonts w:eastAsia="Aptos"/>
          <w:kern w:val="2"/>
          <w:szCs w:val="22"/>
          <w:lang w:eastAsia="en-US"/>
          <w14:ligatures w14:val="standardContextual"/>
        </w:rPr>
        <w:t>ello</w:t>
      </w:r>
      <w:r w:rsidRPr="0078107C">
        <w:rPr>
          <w:rFonts w:eastAsia="Aptos"/>
          <w:kern w:val="2"/>
          <w:szCs w:val="22"/>
          <w:lang w:eastAsia="en-US"/>
          <w14:ligatures w14:val="standardContextual"/>
        </w:rPr>
        <w:t xml:space="preserve"> 770/2024, i soggetti che, in riferimento all’anno 2023:</w:t>
      </w:r>
    </w:p>
    <w:p w14:paraId="642CCB22" w14:textId="15ED055B" w:rsidR="0078107C" w:rsidRPr="0078107C" w:rsidRDefault="0078107C" w:rsidP="00025F1D">
      <w:pPr>
        <w:pStyle w:val="puntoelencolineacm"/>
        <w:rPr>
          <w:rFonts w:eastAsia="Aptos"/>
          <w:lang w:eastAsia="en-US"/>
        </w:rPr>
      </w:pPr>
      <w:r w:rsidRPr="0078107C">
        <w:rPr>
          <w:rFonts w:eastAsia="Aptos"/>
          <w:lang w:eastAsia="en-US"/>
        </w:rPr>
        <w:t>hanno corrisposto somme o valori soggetti a ritenuta alla fonte su redditi di capitale, compensi per avviamento commerciale, contributi a enti pubblici e privati, riscatti da contratti di assicurazione sulla vita, premi, vincite e altri proventi finanziari, ivi compresi quelli derivanti da partecipazioni a organismi di investimento collettivo in valori mobiliari di diritto estero, utili e altri proventi equiparati derivanti da partecipazioni in società di capitali, titoli atipici, e redditi diversi;</w:t>
      </w:r>
    </w:p>
    <w:p w14:paraId="2579BA69" w14:textId="01E9326D" w:rsidR="0078107C" w:rsidRPr="0078107C" w:rsidRDefault="0078107C" w:rsidP="00025F1D">
      <w:pPr>
        <w:pStyle w:val="puntoelencolineacm"/>
        <w:rPr>
          <w:rFonts w:eastAsia="Aptos"/>
          <w:lang w:eastAsia="en-US"/>
        </w:rPr>
      </w:pPr>
      <w:r w:rsidRPr="0078107C">
        <w:rPr>
          <w:rFonts w:eastAsia="Aptos"/>
          <w:lang w:eastAsia="en-US"/>
        </w:rPr>
        <w:t>hanno effettuato ritenute alla fonte all’atto della corresponsione di redditi di lavoro dipendente e assimilato, redditi di lavoro autonomo, provvigioni e redditi diversi, somme a seguito di pignoramento presso terzi o redditi derivanti da contratti di locazione breve.</w:t>
      </w:r>
    </w:p>
    <w:p w14:paraId="49F10691" w14:textId="2F4A95C2"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Per quanto riguarda i redditi di capitale, i compensi per avviamento commerciale, i contributi a enti pubblici e privati, i riscatti da contratti di assicurazione vita, premi, vincite e altri proventi finanziari utili anche derivanti da partecipazioni in società di capitali, titoli atipici e redditi diversi dovrà essere indicato:</w:t>
      </w:r>
    </w:p>
    <w:p w14:paraId="3E95B9E6" w14:textId="4FC1189D" w:rsidR="0078107C" w:rsidRPr="0078107C" w:rsidRDefault="0078107C" w:rsidP="00025F1D">
      <w:pPr>
        <w:pStyle w:val="puntoelencolineacm"/>
        <w:rPr>
          <w:rFonts w:eastAsia="Aptos"/>
          <w:lang w:eastAsia="en-US"/>
        </w:rPr>
      </w:pPr>
      <w:r w:rsidRPr="0078107C">
        <w:rPr>
          <w:rFonts w:eastAsia="Aptos"/>
          <w:lang w:eastAsia="en-US"/>
        </w:rPr>
        <w:t>quanto erogato a tal titolo (quadri SF, SH, SK, SI</w:t>
      </w:r>
      <w:r w:rsidR="00025F1D">
        <w:rPr>
          <w:rFonts w:eastAsia="Aptos"/>
          <w:lang w:eastAsia="en-US"/>
        </w:rPr>
        <w:t>,</w:t>
      </w:r>
      <w:r w:rsidRPr="0078107C">
        <w:rPr>
          <w:rFonts w:eastAsia="Aptos"/>
          <w:lang w:eastAsia="en-US"/>
        </w:rPr>
        <w:t xml:space="preserve"> etc.);</w:t>
      </w:r>
    </w:p>
    <w:p w14:paraId="11098280" w14:textId="4592490C" w:rsidR="0078107C" w:rsidRPr="0078107C" w:rsidRDefault="0078107C" w:rsidP="00025F1D">
      <w:pPr>
        <w:pStyle w:val="puntoelencolineacm"/>
        <w:rPr>
          <w:rFonts w:eastAsia="Aptos"/>
          <w:lang w:eastAsia="en-US"/>
        </w:rPr>
      </w:pPr>
      <w:r w:rsidRPr="0078107C">
        <w:rPr>
          <w:rFonts w:eastAsia="Aptos"/>
          <w:lang w:eastAsia="en-US"/>
        </w:rPr>
        <w:t>eventuali ritenute alla fonte e imposte sostitutive operate (quadro ST);</w:t>
      </w:r>
    </w:p>
    <w:p w14:paraId="34E02917" w14:textId="346342D6" w:rsidR="0078107C" w:rsidRPr="0078107C" w:rsidRDefault="0078107C" w:rsidP="00025F1D">
      <w:pPr>
        <w:pStyle w:val="puntoelencolineacm"/>
        <w:rPr>
          <w:rFonts w:eastAsia="Aptos"/>
          <w:lang w:eastAsia="en-US"/>
        </w:rPr>
      </w:pPr>
      <w:r w:rsidRPr="0078107C">
        <w:rPr>
          <w:rFonts w:eastAsia="Aptos"/>
          <w:lang w:eastAsia="en-US"/>
        </w:rPr>
        <w:t>eventuali crediti maturati (quadro SX).</w:t>
      </w:r>
    </w:p>
    <w:p w14:paraId="169520DD"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Viceversa, per i redditi di lavoro dipendente e assimilato, i redditi di lavoro autonomo, provvigioni e redditi diversi, pignoramenti ed espropriazioni e, infine ai redditi derivanti da canoni di locazione breve dovranno essere indicate:</w:t>
      </w:r>
    </w:p>
    <w:p w14:paraId="721A7907" w14:textId="307F5D95" w:rsidR="0078107C" w:rsidRPr="0078107C" w:rsidRDefault="0078107C" w:rsidP="00025F1D">
      <w:pPr>
        <w:pStyle w:val="puntoelencolineacm"/>
        <w:rPr>
          <w:rFonts w:eastAsia="Aptos"/>
          <w:lang w:eastAsia="en-US"/>
        </w:rPr>
      </w:pPr>
      <w:r w:rsidRPr="0078107C">
        <w:rPr>
          <w:rFonts w:eastAsia="Aptos"/>
          <w:lang w:eastAsia="en-US"/>
        </w:rPr>
        <w:t>eventuali ritenute operate (quadro ST e SV);</w:t>
      </w:r>
    </w:p>
    <w:p w14:paraId="7CA1EAF7" w14:textId="2AFD800C" w:rsidR="0078107C" w:rsidRPr="0078107C" w:rsidRDefault="0078107C" w:rsidP="00025F1D">
      <w:pPr>
        <w:pStyle w:val="puntoelencolineacm"/>
        <w:rPr>
          <w:rFonts w:eastAsia="Aptos"/>
          <w:lang w:eastAsia="en-US"/>
        </w:rPr>
      </w:pPr>
      <w:r w:rsidRPr="0078107C">
        <w:rPr>
          <w:rFonts w:eastAsia="Aptos"/>
          <w:lang w:eastAsia="en-US"/>
        </w:rPr>
        <w:t>eventuali crediti maturati (quadro SX).</w:t>
      </w:r>
    </w:p>
    <w:p w14:paraId="6ABFF572" w14:textId="77777777" w:rsidR="0078107C" w:rsidRPr="0078107C" w:rsidRDefault="0078107C" w:rsidP="0078107C">
      <w:pPr>
        <w:spacing w:line="320" w:lineRule="exact"/>
        <w:rPr>
          <w:rFonts w:eastAsia="Aptos"/>
          <w:b/>
          <w:bCs/>
          <w:kern w:val="2"/>
          <w:szCs w:val="22"/>
          <w:lang w:eastAsia="en-US"/>
          <w14:ligatures w14:val="standardContextual"/>
        </w:rPr>
      </w:pPr>
    </w:p>
    <w:p w14:paraId="3ECB8874" w14:textId="58DC7A3D" w:rsidR="0078107C" w:rsidRPr="0078107C" w:rsidRDefault="00025F1D" w:rsidP="00025F1D">
      <w:pPr>
        <w:pStyle w:val="Titoloparagrafocm"/>
        <w:rPr>
          <w:rFonts w:eastAsia="Aptos"/>
          <w:lang w:eastAsia="en-US"/>
        </w:rPr>
      </w:pPr>
      <w:r w:rsidRPr="0078107C">
        <w:rPr>
          <w:rFonts w:eastAsia="Aptos"/>
          <w:lang w:eastAsia="en-US"/>
        </w:rPr>
        <w:t xml:space="preserve">Quadro </w:t>
      </w:r>
      <w:r w:rsidR="0078107C" w:rsidRPr="0078107C">
        <w:rPr>
          <w:rFonts w:eastAsia="Aptos"/>
          <w:lang w:eastAsia="en-US"/>
        </w:rPr>
        <w:t xml:space="preserve">SF </w:t>
      </w:r>
    </w:p>
    <w:p w14:paraId="213E8E8D" w14:textId="1B8F5D85"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 xml:space="preserve">Nel quadro SF, con riferimento a quanto corrisposto nel 2023, devono essere indicati i dati identificativi dei percipienti di redditi di capitale assoggettati a ritenuta a titolo d’acconto, quali i </w:t>
      </w:r>
      <w:r w:rsidRPr="0078107C">
        <w:rPr>
          <w:rFonts w:eastAsia="Aptos"/>
          <w:kern w:val="2"/>
          <w:szCs w:val="22"/>
          <w:lang w:eastAsia="en-US"/>
          <w14:ligatures w14:val="standardContextual"/>
        </w:rPr>
        <w:lastRenderedPageBreak/>
        <w:t>redditi di capitale corrisposti a soggetti residenti non esercenti attivit</w:t>
      </w:r>
      <w:r w:rsidR="00025F1D">
        <w:rPr>
          <w:rFonts w:eastAsia="Aptos"/>
          <w:kern w:val="2"/>
          <w:szCs w:val="22"/>
          <w:lang w:eastAsia="en-US"/>
          <w14:ligatures w14:val="standardContextual"/>
        </w:rPr>
        <w:t>à</w:t>
      </w:r>
      <w:r w:rsidRPr="0078107C">
        <w:rPr>
          <w:rFonts w:eastAsia="Aptos"/>
          <w:kern w:val="2"/>
          <w:szCs w:val="22"/>
          <w:lang w:eastAsia="en-US"/>
          <w14:ligatures w14:val="standardContextual"/>
        </w:rPr>
        <w:t xml:space="preserve"> d’impresa, i proventi corrisposti a stabili organizzazioni estere di imprese residenti nonch</w:t>
      </w:r>
      <w:r w:rsidR="00025F1D">
        <w:rPr>
          <w:rFonts w:eastAsia="Aptos"/>
          <w:kern w:val="2"/>
          <w:szCs w:val="22"/>
          <w:lang w:eastAsia="en-US"/>
          <w14:ligatures w14:val="standardContextual"/>
        </w:rPr>
        <w:t>é</w:t>
      </w:r>
      <w:r w:rsidRPr="0078107C">
        <w:rPr>
          <w:rFonts w:eastAsia="Aptos"/>
          <w:kern w:val="2"/>
          <w:szCs w:val="22"/>
          <w:lang w:eastAsia="en-US"/>
          <w14:ligatures w14:val="standardContextual"/>
        </w:rPr>
        <w:t xml:space="preserve"> i compensi per avviamento commerciale e i contributi degli enti pubblici e privati. </w:t>
      </w:r>
    </w:p>
    <w:p w14:paraId="77EF8AD7" w14:textId="34B5854C"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Questo quadro deve essere altresì utilizzato ai fini della comunicazione che i soggetti e gli intermediari indicati nell’art</w:t>
      </w:r>
      <w:r w:rsidR="00025F1D">
        <w:rPr>
          <w:rFonts w:eastAsia="Aptos"/>
          <w:kern w:val="2"/>
          <w:szCs w:val="22"/>
          <w:lang w:eastAsia="en-US"/>
          <w14:ligatures w14:val="standardContextual"/>
        </w:rPr>
        <w:t>icolo</w:t>
      </w:r>
      <w:r w:rsidRPr="0078107C">
        <w:rPr>
          <w:rFonts w:eastAsia="Aptos"/>
          <w:kern w:val="2"/>
          <w:szCs w:val="22"/>
          <w:lang w:eastAsia="en-US"/>
          <w14:ligatures w14:val="standardContextual"/>
        </w:rPr>
        <w:t xml:space="preserve"> 10, comma 1, </w:t>
      </w:r>
      <w:proofErr w:type="spellStart"/>
      <w:r w:rsidRPr="0078107C">
        <w:rPr>
          <w:rFonts w:eastAsia="Aptos"/>
          <w:kern w:val="2"/>
          <w:szCs w:val="22"/>
          <w:lang w:eastAsia="en-US"/>
          <w14:ligatures w14:val="standardContextual"/>
        </w:rPr>
        <w:t>D.Lgs.</w:t>
      </w:r>
      <w:proofErr w:type="spellEnd"/>
      <w:r w:rsidRPr="0078107C">
        <w:rPr>
          <w:rFonts w:eastAsia="Aptos"/>
          <w:kern w:val="2"/>
          <w:szCs w:val="22"/>
          <w:lang w:eastAsia="en-US"/>
          <w14:ligatures w14:val="standardContextual"/>
        </w:rPr>
        <w:t xml:space="preserve"> 461</w:t>
      </w:r>
      <w:r w:rsidR="00025F1D">
        <w:rPr>
          <w:rFonts w:eastAsia="Aptos"/>
          <w:kern w:val="2"/>
          <w:szCs w:val="22"/>
          <w:lang w:eastAsia="en-US"/>
          <w14:ligatures w14:val="standardContextual"/>
        </w:rPr>
        <w:t>/1997</w:t>
      </w:r>
      <w:r w:rsidRPr="0078107C">
        <w:rPr>
          <w:rFonts w:eastAsia="Aptos"/>
          <w:kern w:val="2"/>
          <w:szCs w:val="22"/>
          <w:lang w:eastAsia="en-US"/>
          <w14:ligatures w14:val="standardContextual"/>
        </w:rPr>
        <w:t xml:space="preserve">, devono effettuare, ai sensi del comma 2 della medesima disposizione, relativamente ai redditi di capitale corrisposti a soggetti non residenti non imponibili o imponibili in misura ridotta. </w:t>
      </w:r>
    </w:p>
    <w:p w14:paraId="3BAE4F38" w14:textId="77777777" w:rsidR="0078107C" w:rsidRPr="0078107C" w:rsidRDefault="0078107C" w:rsidP="0078107C">
      <w:pPr>
        <w:spacing w:line="320" w:lineRule="exact"/>
        <w:rPr>
          <w:rFonts w:eastAsia="Aptos"/>
          <w:b/>
          <w:bCs/>
          <w:kern w:val="2"/>
          <w:szCs w:val="22"/>
          <w:lang w:eastAsia="en-US"/>
          <w14:ligatures w14:val="standardContextual"/>
        </w:rPr>
      </w:pPr>
    </w:p>
    <w:p w14:paraId="2921ED97" w14:textId="6BBE845C" w:rsidR="0078107C" w:rsidRPr="0078107C" w:rsidRDefault="0078107C" w:rsidP="00025F1D">
      <w:pPr>
        <w:pStyle w:val="Titoloparagrafocm"/>
        <w:rPr>
          <w:rFonts w:eastAsia="Aptos"/>
          <w:lang w:eastAsia="en-US"/>
        </w:rPr>
      </w:pPr>
      <w:r w:rsidRPr="0078107C">
        <w:rPr>
          <w:rFonts w:eastAsia="Aptos"/>
          <w:lang w:eastAsia="en-US"/>
        </w:rPr>
        <w:t>Q</w:t>
      </w:r>
      <w:r w:rsidR="00025F1D" w:rsidRPr="0078107C">
        <w:rPr>
          <w:rFonts w:eastAsia="Aptos"/>
          <w:lang w:eastAsia="en-US"/>
        </w:rPr>
        <w:t>uadro</w:t>
      </w:r>
      <w:r w:rsidRPr="0078107C">
        <w:rPr>
          <w:rFonts w:eastAsia="Aptos"/>
          <w:lang w:eastAsia="en-US"/>
        </w:rPr>
        <w:t xml:space="preserve"> SG</w:t>
      </w:r>
    </w:p>
    <w:p w14:paraId="15A46FF5" w14:textId="77777777" w:rsidR="0078107C" w:rsidRPr="0078107C" w:rsidRDefault="0078107C" w:rsidP="0078107C">
      <w:pPr>
        <w:spacing w:line="320" w:lineRule="exact"/>
        <w:rPr>
          <w:color w:val="070707"/>
          <w:szCs w:val="22"/>
        </w:rPr>
      </w:pPr>
      <w:r w:rsidRPr="0078107C">
        <w:rPr>
          <w:rFonts w:eastAsia="Aptos"/>
          <w:kern w:val="2"/>
          <w:szCs w:val="22"/>
          <w:lang w:eastAsia="en-US"/>
          <w14:ligatures w14:val="standardContextual"/>
        </w:rPr>
        <w:t>Nel quadro SG devono essere indicate le somme derivanti da riscatto di assicurazione sulla vita e capitali corrisposti in dipendenza di contratti di assicurazione sulla vita o di capitalizzazione nonché rendimenti delle prestazioni pensionistiche erogate in forma periodica e delle rendite vitalizie con funzione previdenziale.</w:t>
      </w:r>
      <w:r w:rsidRPr="0078107C">
        <w:rPr>
          <w:color w:val="070707"/>
          <w:szCs w:val="22"/>
        </w:rPr>
        <w:t xml:space="preserve"> </w:t>
      </w:r>
    </w:p>
    <w:p w14:paraId="6067C306" w14:textId="1220634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Si segnala la novità al rigo SG14,</w:t>
      </w:r>
      <w:r w:rsidR="00025F1D">
        <w:rPr>
          <w:rFonts w:eastAsia="Aptos"/>
          <w:kern w:val="2"/>
          <w:szCs w:val="22"/>
          <w:lang w:eastAsia="en-US"/>
          <w14:ligatures w14:val="standardContextual"/>
        </w:rPr>
        <w:t xml:space="preserve"> </w:t>
      </w:r>
      <w:r w:rsidRPr="0078107C">
        <w:rPr>
          <w:rFonts w:eastAsia="Aptos"/>
          <w:kern w:val="2"/>
          <w:szCs w:val="22"/>
          <w:lang w:eastAsia="en-US"/>
          <w14:ligatures w14:val="standardContextual"/>
        </w:rPr>
        <w:t xml:space="preserve">riservato alle imprese di assicurazione estere che operano in regime di libera prestazione di servizio (LPS) che hanno assunto gli obblighi di sostituto d’imposta devono indicare nel rigo </w:t>
      </w:r>
      <w:r w:rsidRPr="0078107C">
        <w:rPr>
          <w:rFonts w:eastAsia="Aptos"/>
          <w:b/>
          <w:bCs/>
          <w:kern w:val="2"/>
          <w:szCs w:val="22"/>
          <w:lang w:eastAsia="en-US"/>
          <w14:ligatures w14:val="standardContextual"/>
        </w:rPr>
        <w:t>SG14, colonna 2</w:t>
      </w:r>
      <w:r w:rsidRPr="0078107C">
        <w:rPr>
          <w:rFonts w:eastAsia="Aptos"/>
          <w:kern w:val="2"/>
          <w:szCs w:val="22"/>
          <w:lang w:eastAsia="en-US"/>
          <w14:ligatures w14:val="standardContextual"/>
        </w:rPr>
        <w:t xml:space="preserve">, l’importo delle riserve matematiche iscritte nel bilancio relativo al 2022 e in </w:t>
      </w:r>
      <w:r w:rsidRPr="0078107C">
        <w:rPr>
          <w:rFonts w:eastAsia="Aptos"/>
          <w:b/>
          <w:bCs/>
          <w:kern w:val="2"/>
          <w:szCs w:val="22"/>
          <w:lang w:eastAsia="en-US"/>
          <w14:ligatures w14:val="standardContextual"/>
        </w:rPr>
        <w:t xml:space="preserve">colonna 3 </w:t>
      </w:r>
      <w:r w:rsidRPr="0078107C">
        <w:rPr>
          <w:rFonts w:eastAsia="Aptos"/>
          <w:kern w:val="2"/>
          <w:szCs w:val="22"/>
          <w:lang w:eastAsia="en-US"/>
          <w14:ligatures w14:val="standardContextual"/>
        </w:rPr>
        <w:t>l’imposta dovuta pari allo 0,60</w:t>
      </w:r>
      <w:r w:rsidR="00025F1D">
        <w:rPr>
          <w:rFonts w:eastAsia="Aptos"/>
          <w:kern w:val="2"/>
          <w:szCs w:val="22"/>
          <w:lang w:eastAsia="en-US"/>
          <w14:ligatures w14:val="standardContextual"/>
        </w:rPr>
        <w:t xml:space="preserve">% </w:t>
      </w:r>
      <w:r w:rsidRPr="0078107C">
        <w:rPr>
          <w:rFonts w:eastAsia="Aptos"/>
          <w:kern w:val="2"/>
          <w:szCs w:val="22"/>
          <w:lang w:eastAsia="en-US"/>
          <w14:ligatures w14:val="standardContextual"/>
        </w:rPr>
        <w:t>dell’importo di colonna 2.</w:t>
      </w:r>
    </w:p>
    <w:p w14:paraId="07B19FCA" w14:textId="1DD0056D" w:rsidR="0078107C" w:rsidRPr="0078107C" w:rsidRDefault="0078107C" w:rsidP="00025F1D">
      <w:pPr>
        <w:spacing w:line="320" w:lineRule="exact"/>
        <w:jc w:val="left"/>
        <w:rPr>
          <w:rFonts w:eastAsia="Aptos"/>
          <w:kern w:val="2"/>
          <w:szCs w:val="22"/>
          <w:lang w:eastAsia="en-US"/>
          <w14:ligatures w14:val="standardContextual"/>
        </w:rPr>
      </w:pPr>
      <w:r w:rsidRPr="0078107C">
        <w:rPr>
          <w:rFonts w:eastAsia="Aptos"/>
          <w:kern w:val="2"/>
          <w:szCs w:val="22"/>
          <w:lang w:eastAsia="en-US"/>
          <w14:ligatures w14:val="standardContextual"/>
        </w:rPr>
        <w:t xml:space="preserve">Inoltre, nel </w:t>
      </w:r>
      <w:r w:rsidRPr="0078107C">
        <w:rPr>
          <w:rFonts w:eastAsia="Aptos"/>
          <w:b/>
          <w:bCs/>
          <w:kern w:val="2"/>
          <w:szCs w:val="22"/>
          <w:lang w:eastAsia="en-US"/>
          <w14:ligatures w14:val="standardContextual"/>
        </w:rPr>
        <w:t>rigo SG23</w:t>
      </w:r>
      <w:r w:rsidRPr="0078107C">
        <w:rPr>
          <w:rFonts w:eastAsia="Aptos"/>
          <w:kern w:val="2"/>
          <w:szCs w:val="22"/>
          <w:lang w:eastAsia="en-US"/>
          <w14:ligatures w14:val="standardContextual"/>
        </w:rPr>
        <w:t>,</w:t>
      </w:r>
      <w:r w:rsidR="00025F1D">
        <w:rPr>
          <w:rFonts w:eastAsia="Aptos"/>
          <w:kern w:val="2"/>
          <w:szCs w:val="22"/>
          <w:lang w:eastAsia="en-US"/>
          <w14:ligatures w14:val="standardContextual"/>
        </w:rPr>
        <w:t xml:space="preserve"> </w:t>
      </w:r>
      <w:r w:rsidRPr="0078107C">
        <w:rPr>
          <w:rFonts w:eastAsia="Aptos"/>
          <w:kern w:val="2"/>
          <w:szCs w:val="22"/>
          <w:lang w:eastAsia="en-US"/>
          <w14:ligatures w14:val="standardContextual"/>
        </w:rPr>
        <w:t xml:space="preserve">si dovrà indicare: </w:t>
      </w:r>
    </w:p>
    <w:p w14:paraId="444BBD5B" w14:textId="77777777" w:rsidR="0078107C" w:rsidRPr="0078107C" w:rsidRDefault="0078107C" w:rsidP="00025F1D">
      <w:pPr>
        <w:pStyle w:val="puntoelencolineacm"/>
        <w:rPr>
          <w:rFonts w:eastAsia="Aptos"/>
          <w:lang w:eastAsia="en-US"/>
        </w:rPr>
      </w:pPr>
      <w:r w:rsidRPr="0078107C">
        <w:rPr>
          <w:rFonts w:eastAsia="Aptos"/>
          <w:b/>
          <w:bCs/>
          <w:lang w:eastAsia="en-US"/>
        </w:rPr>
        <w:t>colonna 1</w:t>
      </w:r>
      <w:r w:rsidRPr="0078107C">
        <w:rPr>
          <w:rFonts w:eastAsia="Aptos"/>
          <w:lang w:eastAsia="en-US"/>
        </w:rPr>
        <w:t xml:space="preserve">, l’ammontare del valore dei contratti di assicurazione risultante alla data del 31 dicembre 2022; </w:t>
      </w:r>
    </w:p>
    <w:p w14:paraId="28AC3602" w14:textId="2E330492" w:rsidR="0078107C" w:rsidRPr="0078107C" w:rsidRDefault="0078107C" w:rsidP="00025F1D">
      <w:pPr>
        <w:pStyle w:val="puntoelencolineacm"/>
        <w:rPr>
          <w:rFonts w:eastAsia="Aptos"/>
          <w:lang w:eastAsia="en-US"/>
        </w:rPr>
      </w:pPr>
      <w:r w:rsidRPr="0078107C">
        <w:rPr>
          <w:rFonts w:eastAsia="Aptos"/>
          <w:b/>
          <w:bCs/>
          <w:lang w:eastAsia="en-US"/>
        </w:rPr>
        <w:t>colonna 2</w:t>
      </w:r>
      <w:r w:rsidRPr="0078107C">
        <w:rPr>
          <w:rFonts w:eastAsia="Aptos"/>
          <w:lang w:eastAsia="en-US"/>
        </w:rPr>
        <w:t>, l’imposta calcolata nella misura dello 0,60% del valore indicato in colonna 1 (art</w:t>
      </w:r>
      <w:r w:rsidR="00BE7F18">
        <w:rPr>
          <w:rFonts w:eastAsia="Aptos"/>
          <w:lang w:eastAsia="en-US"/>
        </w:rPr>
        <w:t>icolo</w:t>
      </w:r>
      <w:r w:rsidRPr="0078107C">
        <w:rPr>
          <w:rFonts w:eastAsia="Aptos"/>
          <w:lang w:eastAsia="en-US"/>
        </w:rPr>
        <w:t xml:space="preserve"> 44, comma 2, D</w:t>
      </w:r>
      <w:r w:rsidR="00BE7F18">
        <w:rPr>
          <w:rFonts w:eastAsia="Aptos"/>
          <w:lang w:eastAsia="en-US"/>
        </w:rPr>
        <w:t>.</w:t>
      </w:r>
      <w:r w:rsidRPr="0078107C">
        <w:rPr>
          <w:rFonts w:eastAsia="Aptos"/>
          <w:lang w:eastAsia="en-US"/>
        </w:rPr>
        <w:t>L</w:t>
      </w:r>
      <w:r w:rsidR="00BE7F18">
        <w:rPr>
          <w:rFonts w:eastAsia="Aptos"/>
          <w:lang w:eastAsia="en-US"/>
        </w:rPr>
        <w:t>.</w:t>
      </w:r>
      <w:r w:rsidRPr="0078107C">
        <w:rPr>
          <w:rFonts w:eastAsia="Aptos"/>
          <w:lang w:eastAsia="en-US"/>
        </w:rPr>
        <w:t xml:space="preserve"> 48/2023), tenendo conto dei limiti di cui all’articolo 1, comma</w:t>
      </w:r>
      <w:r w:rsidR="00BE7F18">
        <w:rPr>
          <w:rFonts w:eastAsia="Aptos"/>
          <w:lang w:eastAsia="en-US"/>
        </w:rPr>
        <w:t xml:space="preserve"> 2</w:t>
      </w:r>
      <w:r w:rsidRPr="0078107C">
        <w:rPr>
          <w:rFonts w:eastAsia="Aptos"/>
          <w:lang w:eastAsia="en-US"/>
        </w:rPr>
        <w:t xml:space="preserve">, ultimo periodo, </w:t>
      </w:r>
      <w:r w:rsidR="00BE7F18">
        <w:rPr>
          <w:rFonts w:eastAsia="Aptos"/>
          <w:lang w:eastAsia="en-US"/>
        </w:rPr>
        <w:t>D.L.</w:t>
      </w:r>
      <w:r w:rsidRPr="0078107C">
        <w:rPr>
          <w:rFonts w:eastAsia="Aptos"/>
          <w:lang w:eastAsia="en-US"/>
        </w:rPr>
        <w:t xml:space="preserve"> 209</w:t>
      </w:r>
      <w:r w:rsidR="00BE7F18">
        <w:rPr>
          <w:rFonts w:eastAsia="Aptos"/>
          <w:lang w:eastAsia="en-US"/>
        </w:rPr>
        <w:t>/</w:t>
      </w:r>
      <w:r w:rsidRPr="0078107C">
        <w:rPr>
          <w:rFonts w:eastAsia="Aptos"/>
          <w:lang w:eastAsia="en-US"/>
        </w:rPr>
        <w:t xml:space="preserve">2002, convertito con modificazioni dalla </w:t>
      </w:r>
      <w:r w:rsidR="00BE7F18">
        <w:rPr>
          <w:rFonts w:eastAsia="Aptos"/>
          <w:lang w:eastAsia="en-US"/>
        </w:rPr>
        <w:t>L</w:t>
      </w:r>
      <w:r w:rsidRPr="0078107C">
        <w:rPr>
          <w:rFonts w:eastAsia="Aptos"/>
          <w:lang w:eastAsia="en-US"/>
        </w:rPr>
        <w:t>. 265</w:t>
      </w:r>
      <w:r w:rsidR="00BE7F18">
        <w:rPr>
          <w:rFonts w:eastAsia="Aptos"/>
          <w:lang w:eastAsia="en-US"/>
        </w:rPr>
        <w:t>/2002</w:t>
      </w:r>
      <w:r w:rsidRPr="0078107C">
        <w:rPr>
          <w:rFonts w:eastAsia="Aptos"/>
          <w:lang w:eastAsia="en-US"/>
        </w:rPr>
        <w:t xml:space="preserve"> (</w:t>
      </w:r>
      <w:r w:rsidR="00BE7F18">
        <w:rPr>
          <w:rFonts w:eastAsia="Aptos"/>
          <w:lang w:eastAsia="en-US"/>
        </w:rPr>
        <w:t>risoluzione n</w:t>
      </w:r>
      <w:r w:rsidRPr="0078107C">
        <w:rPr>
          <w:rFonts w:eastAsia="Aptos"/>
          <w:lang w:eastAsia="en-US"/>
        </w:rPr>
        <w:t>. 74/E</w:t>
      </w:r>
      <w:r w:rsidR="00BE7F18">
        <w:rPr>
          <w:rFonts w:eastAsia="Aptos"/>
          <w:lang w:eastAsia="en-US"/>
        </w:rPr>
        <w:t>/</w:t>
      </w:r>
      <w:r w:rsidRPr="0078107C">
        <w:rPr>
          <w:rFonts w:eastAsia="Aptos"/>
          <w:lang w:eastAsia="en-US"/>
        </w:rPr>
        <w:t xml:space="preserve">2013). </w:t>
      </w:r>
    </w:p>
    <w:p w14:paraId="71A0BE6B"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 xml:space="preserve">Nel </w:t>
      </w:r>
      <w:r w:rsidRPr="0078107C">
        <w:rPr>
          <w:rFonts w:eastAsia="Aptos"/>
          <w:b/>
          <w:bCs/>
          <w:kern w:val="2"/>
          <w:szCs w:val="22"/>
          <w:lang w:eastAsia="en-US"/>
          <w14:ligatures w14:val="standardContextual"/>
        </w:rPr>
        <w:t>rigo SG24</w:t>
      </w:r>
      <w:r w:rsidRPr="0078107C">
        <w:rPr>
          <w:rFonts w:eastAsia="Aptos"/>
          <w:kern w:val="2"/>
          <w:szCs w:val="22"/>
          <w:lang w:eastAsia="en-US"/>
          <w14:ligatures w14:val="standardContextual"/>
        </w:rPr>
        <w:t xml:space="preserve">, inoltre, si dovrà indicare: </w:t>
      </w:r>
    </w:p>
    <w:p w14:paraId="3EB60AF4" w14:textId="77777777" w:rsidR="0078107C" w:rsidRPr="0078107C" w:rsidRDefault="0078107C" w:rsidP="00BE7F18">
      <w:pPr>
        <w:pStyle w:val="puntoelencolineacm"/>
        <w:rPr>
          <w:rFonts w:eastAsia="Aptos"/>
          <w:lang w:eastAsia="en-US"/>
        </w:rPr>
      </w:pPr>
      <w:r w:rsidRPr="0078107C">
        <w:rPr>
          <w:rFonts w:eastAsia="Aptos"/>
          <w:b/>
          <w:bCs/>
          <w:lang w:eastAsia="en-US"/>
        </w:rPr>
        <w:t>colonna 1</w:t>
      </w:r>
      <w:r w:rsidRPr="0078107C">
        <w:rPr>
          <w:rFonts w:eastAsia="Aptos"/>
          <w:lang w:eastAsia="en-US"/>
        </w:rPr>
        <w:t xml:space="preserve">, differenziale tra il valore della riserva matematica alla data del 31 dicembre 2022 e i premi versati dal sottoscrittore; </w:t>
      </w:r>
    </w:p>
    <w:p w14:paraId="68CF04AF" w14:textId="77777777" w:rsidR="0078107C" w:rsidRPr="0078107C" w:rsidRDefault="0078107C" w:rsidP="00BE7F18">
      <w:pPr>
        <w:pStyle w:val="puntoelencolineacm"/>
        <w:rPr>
          <w:rFonts w:eastAsia="Aptos"/>
          <w:lang w:eastAsia="en-US"/>
        </w:rPr>
      </w:pPr>
      <w:r w:rsidRPr="0078107C">
        <w:rPr>
          <w:rFonts w:eastAsia="Aptos"/>
          <w:b/>
          <w:bCs/>
          <w:lang w:eastAsia="en-US"/>
        </w:rPr>
        <w:t>colonna 2</w:t>
      </w:r>
      <w:r w:rsidRPr="0078107C">
        <w:rPr>
          <w:rFonts w:eastAsia="Aptos"/>
          <w:lang w:eastAsia="en-US"/>
        </w:rPr>
        <w:t xml:space="preserve">, l’imposta calcolata nella misura del 14% del valore indicato in colonna 1; </w:t>
      </w:r>
    </w:p>
    <w:p w14:paraId="68F3A9CE" w14:textId="77777777" w:rsidR="0078107C" w:rsidRPr="0078107C" w:rsidRDefault="0078107C" w:rsidP="00BE7F18">
      <w:pPr>
        <w:pStyle w:val="puntoelencolineacm"/>
        <w:rPr>
          <w:rFonts w:eastAsia="Aptos"/>
          <w:lang w:eastAsia="en-US"/>
        </w:rPr>
      </w:pPr>
      <w:r w:rsidRPr="0078107C">
        <w:rPr>
          <w:rFonts w:eastAsia="Aptos"/>
          <w:b/>
          <w:bCs/>
          <w:lang w:eastAsia="en-US"/>
        </w:rPr>
        <w:t xml:space="preserve">colonna 3, </w:t>
      </w:r>
      <w:r w:rsidRPr="0078107C">
        <w:rPr>
          <w:rFonts w:eastAsia="Aptos"/>
          <w:lang w:eastAsia="en-US"/>
        </w:rPr>
        <w:t xml:space="preserve">la somma della provvista fornita dai contribuenti, qualora sia diversa dall’importo di colonna 2. </w:t>
      </w:r>
    </w:p>
    <w:p w14:paraId="66C623D1" w14:textId="77777777" w:rsidR="0078107C" w:rsidRPr="0078107C" w:rsidRDefault="0078107C" w:rsidP="0078107C">
      <w:pPr>
        <w:spacing w:line="320" w:lineRule="exact"/>
        <w:rPr>
          <w:rFonts w:eastAsia="Aptos"/>
          <w:kern w:val="2"/>
          <w:szCs w:val="22"/>
          <w:lang w:eastAsia="en-US"/>
          <w14:ligatures w14:val="standardContextual"/>
        </w:rPr>
      </w:pPr>
    </w:p>
    <w:p w14:paraId="5A58FCEA" w14:textId="77777777" w:rsidR="0078107C" w:rsidRPr="0078107C" w:rsidRDefault="0078107C" w:rsidP="00BE7F18">
      <w:pPr>
        <w:pStyle w:val="Titoloparagrafocm"/>
        <w:rPr>
          <w:rFonts w:eastAsia="Aptos"/>
          <w:lang w:eastAsia="en-US"/>
        </w:rPr>
      </w:pPr>
      <w:r w:rsidRPr="0078107C">
        <w:rPr>
          <w:rFonts w:eastAsia="Aptos"/>
          <w:lang w:eastAsia="en-US"/>
        </w:rPr>
        <w:t>Quadro SI</w:t>
      </w:r>
    </w:p>
    <w:p w14:paraId="090032B5" w14:textId="77777777" w:rsidR="00BE7F18"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Il quadro SI deve essere utilizzato per indicare gli utili, pagati nell’anno 2023, derivanti dalla partecipazione in società ed enti soggetti all’imposta sul reddito delle società, nonch</w:t>
      </w:r>
      <w:r w:rsidR="00BE7F18">
        <w:rPr>
          <w:rFonts w:eastAsia="Aptos"/>
          <w:kern w:val="2"/>
          <w:szCs w:val="22"/>
          <w:lang w:eastAsia="en-US"/>
          <w14:ligatures w14:val="standardContextual"/>
        </w:rPr>
        <w:t>é</w:t>
      </w:r>
      <w:r w:rsidRPr="0078107C">
        <w:rPr>
          <w:rFonts w:eastAsia="Aptos"/>
          <w:kern w:val="2"/>
          <w:szCs w:val="22"/>
          <w:lang w:eastAsia="en-US"/>
          <w14:ligatures w14:val="standardContextual"/>
        </w:rPr>
        <w:t xml:space="preserve"> per l’indicazione dei dati relativi ai proventi equiparati agli utili.</w:t>
      </w:r>
    </w:p>
    <w:p w14:paraId="22EB7DBE" w14:textId="64AFF2C2"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A seguito delle modifiche intervenute con l’art</w:t>
      </w:r>
      <w:r w:rsidR="00BE7F18">
        <w:rPr>
          <w:rFonts w:eastAsia="Aptos"/>
          <w:kern w:val="2"/>
          <w:szCs w:val="22"/>
          <w:lang w:eastAsia="en-US"/>
          <w14:ligatures w14:val="standardContextual"/>
        </w:rPr>
        <w:t>icolo</w:t>
      </w:r>
      <w:r w:rsidRPr="0078107C">
        <w:rPr>
          <w:rFonts w:eastAsia="Aptos"/>
          <w:kern w:val="2"/>
          <w:szCs w:val="22"/>
          <w:lang w:eastAsia="en-US"/>
          <w14:ligatures w14:val="standardContextual"/>
        </w:rPr>
        <w:t xml:space="preserve"> 2, comma 6, </w:t>
      </w:r>
      <w:r w:rsidR="00BE7F18">
        <w:rPr>
          <w:rFonts w:eastAsia="Aptos"/>
          <w:kern w:val="2"/>
          <w:szCs w:val="22"/>
          <w:lang w:eastAsia="en-US"/>
          <w14:ligatures w14:val="standardContextual"/>
        </w:rPr>
        <w:t xml:space="preserve">D.L. </w:t>
      </w:r>
      <w:r w:rsidRPr="0078107C">
        <w:rPr>
          <w:rFonts w:eastAsia="Aptos"/>
          <w:kern w:val="2"/>
          <w:szCs w:val="22"/>
          <w:lang w:eastAsia="en-US"/>
          <w14:ligatures w14:val="standardContextual"/>
        </w:rPr>
        <w:t>138</w:t>
      </w:r>
      <w:r w:rsidR="00BE7F18">
        <w:rPr>
          <w:rFonts w:eastAsia="Aptos"/>
          <w:kern w:val="2"/>
          <w:szCs w:val="22"/>
          <w:lang w:eastAsia="en-US"/>
          <w14:ligatures w14:val="standardContextual"/>
        </w:rPr>
        <w:t>/2011</w:t>
      </w:r>
      <w:r w:rsidRPr="0078107C">
        <w:rPr>
          <w:rFonts w:eastAsia="Aptos"/>
          <w:kern w:val="2"/>
          <w:szCs w:val="22"/>
          <w:lang w:eastAsia="en-US"/>
          <w14:ligatures w14:val="standardContextual"/>
        </w:rPr>
        <w:t xml:space="preserve"> convertito con modificazioni dalla </w:t>
      </w:r>
      <w:r w:rsidR="00BE7F18">
        <w:rPr>
          <w:rFonts w:eastAsia="Aptos"/>
          <w:kern w:val="2"/>
          <w:szCs w:val="22"/>
          <w:lang w:eastAsia="en-US"/>
          <w14:ligatures w14:val="standardContextual"/>
        </w:rPr>
        <w:t>L</w:t>
      </w:r>
      <w:r w:rsidRPr="0078107C">
        <w:rPr>
          <w:rFonts w:eastAsia="Aptos"/>
          <w:kern w:val="2"/>
          <w:szCs w:val="22"/>
          <w:lang w:eastAsia="en-US"/>
          <w14:ligatures w14:val="standardContextual"/>
        </w:rPr>
        <w:t>. 148</w:t>
      </w:r>
      <w:r w:rsidR="00BE7F18">
        <w:rPr>
          <w:rFonts w:eastAsia="Aptos"/>
          <w:kern w:val="2"/>
          <w:szCs w:val="22"/>
          <w:lang w:eastAsia="en-US"/>
          <w14:ligatures w14:val="standardContextual"/>
        </w:rPr>
        <w:t>/2011</w:t>
      </w:r>
      <w:r w:rsidRPr="0078107C">
        <w:rPr>
          <w:rFonts w:eastAsia="Aptos"/>
          <w:kern w:val="2"/>
          <w:szCs w:val="22"/>
          <w:lang w:eastAsia="en-US"/>
          <w14:ligatures w14:val="standardContextual"/>
        </w:rPr>
        <w:t xml:space="preserve"> gli utili devono essere indicati con esclusivo riferimento alla data di incasso non rilevando la data di delibera dei dividendi. </w:t>
      </w:r>
    </w:p>
    <w:p w14:paraId="3F43A89B"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 xml:space="preserve">Nel riquadro SI2 devono essere riportati i dati relativi agli intermediari non residenti che hanno nominato un rappresentante fiscale in Italia, indicando: </w:t>
      </w:r>
    </w:p>
    <w:p w14:paraId="21A82032" w14:textId="77777777" w:rsidR="0078107C" w:rsidRPr="0078107C" w:rsidRDefault="0078107C" w:rsidP="00BE7F18">
      <w:pPr>
        <w:pStyle w:val="puntoelencolineacm"/>
        <w:rPr>
          <w:rFonts w:eastAsia="Aptos"/>
          <w:lang w:eastAsia="en-US"/>
        </w:rPr>
      </w:pPr>
      <w:r w:rsidRPr="0078107C">
        <w:rPr>
          <w:rFonts w:eastAsia="Aptos"/>
          <w:lang w:eastAsia="en-US"/>
        </w:rPr>
        <w:t xml:space="preserve">nel punto 1 il codice ABI ove attribuito; </w:t>
      </w:r>
    </w:p>
    <w:p w14:paraId="49E7E87E" w14:textId="77777777" w:rsidR="0078107C" w:rsidRPr="0078107C" w:rsidRDefault="0078107C" w:rsidP="00BE7F18">
      <w:pPr>
        <w:pStyle w:val="puntoelencolineacm"/>
        <w:rPr>
          <w:rFonts w:eastAsia="Aptos"/>
          <w:lang w:eastAsia="en-US"/>
        </w:rPr>
      </w:pPr>
      <w:r w:rsidRPr="0078107C">
        <w:rPr>
          <w:rFonts w:eastAsia="Aptos"/>
          <w:lang w:eastAsia="en-US"/>
        </w:rPr>
        <w:t xml:space="preserve">nel punto 2 il codice identificativo Internazionale BIC/SWIFT; </w:t>
      </w:r>
    </w:p>
    <w:p w14:paraId="60CF0ACE" w14:textId="77777777" w:rsidR="0078107C" w:rsidRPr="0078107C" w:rsidRDefault="0078107C" w:rsidP="00BE7F18">
      <w:pPr>
        <w:pStyle w:val="puntoelencolineacm"/>
        <w:rPr>
          <w:rFonts w:eastAsia="Aptos"/>
          <w:lang w:eastAsia="en-US"/>
        </w:rPr>
      </w:pPr>
      <w:r w:rsidRPr="0078107C">
        <w:rPr>
          <w:rFonts w:eastAsia="Aptos"/>
          <w:lang w:eastAsia="en-US"/>
        </w:rPr>
        <w:t xml:space="preserve">nel punto 3 il codice fiscale italiano se attribuito o, in mancanza, un codice identificativo rilasciato da un’autorità amministrativa del Paese di residenza; </w:t>
      </w:r>
    </w:p>
    <w:p w14:paraId="01DE634C" w14:textId="77777777" w:rsidR="0078107C" w:rsidRPr="0078107C" w:rsidRDefault="0078107C" w:rsidP="00BE7F18">
      <w:pPr>
        <w:pStyle w:val="puntoelencolineacm"/>
        <w:rPr>
          <w:rFonts w:eastAsia="Aptos"/>
          <w:lang w:eastAsia="en-US"/>
        </w:rPr>
      </w:pPr>
      <w:r w:rsidRPr="0078107C">
        <w:rPr>
          <w:rFonts w:eastAsia="Aptos"/>
          <w:lang w:eastAsia="en-US"/>
        </w:rPr>
        <w:lastRenderedPageBreak/>
        <w:t xml:space="preserve">nel punto 4 la denominazione della società o ente; </w:t>
      </w:r>
    </w:p>
    <w:p w14:paraId="4B9401A6" w14:textId="3846EE2F" w:rsidR="0078107C" w:rsidRPr="00BE7F18" w:rsidRDefault="0078107C" w:rsidP="00BE7F18">
      <w:pPr>
        <w:pStyle w:val="puntoelencolineacm"/>
        <w:rPr>
          <w:rFonts w:eastAsia="Aptos"/>
          <w:lang w:eastAsia="en-US"/>
        </w:rPr>
      </w:pPr>
      <w:r w:rsidRPr="0078107C">
        <w:rPr>
          <w:rFonts w:eastAsia="Aptos"/>
          <w:lang w:eastAsia="en-US"/>
        </w:rPr>
        <w:t xml:space="preserve">nel punto 5 il codice dello Stato estero da rilevare dall’apposita tabella </w:t>
      </w:r>
      <w:r w:rsidR="00BE7F18">
        <w:rPr>
          <w:rFonts w:eastAsia="Aptos"/>
          <w:lang w:eastAsia="en-US"/>
        </w:rPr>
        <w:t>“</w:t>
      </w:r>
      <w:r w:rsidRPr="00BE7F18">
        <w:rPr>
          <w:rFonts w:eastAsia="Aptos"/>
          <w:i/>
          <w:iCs/>
          <w:lang w:eastAsia="en-US"/>
        </w:rPr>
        <w:t>SG - Elenco dei Paesi e Territori esteri</w:t>
      </w:r>
      <w:r w:rsidR="00BE7F18">
        <w:rPr>
          <w:rFonts w:eastAsia="Aptos"/>
          <w:lang w:eastAsia="en-US"/>
        </w:rPr>
        <w:t>”</w:t>
      </w:r>
      <w:r w:rsidRPr="00BE7F18">
        <w:rPr>
          <w:rFonts w:eastAsia="Aptos"/>
          <w:lang w:eastAsia="en-US"/>
        </w:rPr>
        <w:t xml:space="preserve"> riportata in appendice. </w:t>
      </w:r>
    </w:p>
    <w:p w14:paraId="08100923" w14:textId="0AD75743"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 xml:space="preserve">Nel prospetto </w:t>
      </w:r>
      <w:r w:rsidR="00BE7F18">
        <w:rPr>
          <w:rFonts w:eastAsia="Aptos"/>
          <w:kern w:val="2"/>
          <w:szCs w:val="22"/>
          <w:lang w:eastAsia="en-US"/>
          <w14:ligatures w14:val="standardContextual"/>
        </w:rPr>
        <w:t>u</w:t>
      </w:r>
      <w:r w:rsidRPr="0078107C">
        <w:rPr>
          <w:rFonts w:eastAsia="Aptos"/>
          <w:kern w:val="2"/>
          <w:szCs w:val="22"/>
          <w:lang w:eastAsia="en-US"/>
          <w14:ligatures w14:val="standardContextual"/>
        </w:rPr>
        <w:t xml:space="preserve">tili pagati nell’anno 2023 in qualità di emittente (rigo SI3), le </w:t>
      </w:r>
      <w:r w:rsidR="00BE7F18">
        <w:rPr>
          <w:rFonts w:eastAsia="Aptos"/>
          <w:kern w:val="2"/>
          <w:szCs w:val="22"/>
          <w:lang w:eastAsia="en-US"/>
          <w14:ligatures w14:val="standardContextual"/>
        </w:rPr>
        <w:t>Spa</w:t>
      </w:r>
      <w:r w:rsidRPr="0078107C">
        <w:rPr>
          <w:rFonts w:eastAsia="Aptos"/>
          <w:kern w:val="2"/>
          <w:szCs w:val="22"/>
          <w:lang w:eastAsia="en-US"/>
          <w14:ligatures w14:val="standardContextual"/>
        </w:rPr>
        <w:t xml:space="preserve">, </w:t>
      </w:r>
      <w:r w:rsidR="00BE7F18">
        <w:rPr>
          <w:rFonts w:eastAsia="Aptos"/>
          <w:kern w:val="2"/>
          <w:szCs w:val="22"/>
          <w:lang w:eastAsia="en-US"/>
          <w14:ligatures w14:val="standardContextual"/>
        </w:rPr>
        <w:t>le Sapa</w:t>
      </w:r>
      <w:r w:rsidRPr="0078107C">
        <w:rPr>
          <w:rFonts w:eastAsia="Aptos"/>
          <w:kern w:val="2"/>
          <w:szCs w:val="22"/>
          <w:lang w:eastAsia="en-US"/>
          <w14:ligatures w14:val="standardContextual"/>
        </w:rPr>
        <w:t xml:space="preserve">, </w:t>
      </w:r>
      <w:r w:rsidR="00BE7F18">
        <w:rPr>
          <w:rFonts w:eastAsia="Aptos"/>
          <w:kern w:val="2"/>
          <w:szCs w:val="22"/>
          <w:lang w:eastAsia="en-US"/>
          <w14:ligatures w14:val="standardContextual"/>
        </w:rPr>
        <w:t>le Srl</w:t>
      </w:r>
      <w:r w:rsidRPr="0078107C">
        <w:rPr>
          <w:rFonts w:eastAsia="Aptos"/>
          <w:kern w:val="2"/>
          <w:szCs w:val="22"/>
          <w:lang w:eastAsia="en-US"/>
          <w14:ligatures w14:val="standardContextual"/>
        </w:rPr>
        <w:t xml:space="preserve">, le cooperative a responsabilità limitata e gli altri enti commerciali soggetti all’Ires, che nell’anno solare 2023 hanno corrisposto utili sotto qualsiasi forma e denominazione, devono indicare gli utili pagati nell’anno 2023 in qualità di emittente, compresi quelli relativi alle azioni immesse nel sistema di deposito accentrato gestito dalla Monte Titoli S.p.A., per i quali la colonna 3 non deve essere compilata. </w:t>
      </w:r>
    </w:p>
    <w:p w14:paraId="6A3B474C" w14:textId="77777777" w:rsidR="0078107C" w:rsidRPr="0078107C" w:rsidRDefault="0078107C" w:rsidP="0078107C">
      <w:pPr>
        <w:spacing w:line="320" w:lineRule="exact"/>
        <w:rPr>
          <w:rFonts w:eastAsia="Aptos"/>
          <w:b/>
          <w:bCs/>
          <w:kern w:val="2"/>
          <w:szCs w:val="22"/>
          <w:lang w:eastAsia="en-US"/>
          <w14:ligatures w14:val="standardContextual"/>
        </w:rPr>
      </w:pPr>
    </w:p>
    <w:p w14:paraId="7F2B28AA" w14:textId="77777777" w:rsidR="0078107C" w:rsidRPr="0078107C" w:rsidRDefault="0078107C" w:rsidP="00BE7F18">
      <w:pPr>
        <w:pStyle w:val="Titoloparagrafocm"/>
        <w:rPr>
          <w:rFonts w:eastAsia="Aptos"/>
          <w:lang w:eastAsia="en-US"/>
        </w:rPr>
      </w:pPr>
      <w:r w:rsidRPr="0078107C">
        <w:rPr>
          <w:rFonts w:eastAsia="Aptos"/>
          <w:lang w:eastAsia="en-US"/>
        </w:rPr>
        <w:t>Quadro SK</w:t>
      </w:r>
    </w:p>
    <w:p w14:paraId="35C3FDD7" w14:textId="50E76345"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Nel quadro SK devono essere indicati i dati identificativi dei percettori residenti nel territorio dello Stato di utili derivanti dalla partecipazione a soggetti Ires, residenti e non residenti, in qualunque forma corrisposti nell’anno 2023, esclusi quelli assoggettati a ritenuta a titolo d’imposta o a imposta sostitutiva.</w:t>
      </w:r>
    </w:p>
    <w:p w14:paraId="3AEDF327" w14:textId="1BC69949"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Devono inoltre essere indicati anche i dati relativi ai proventi derivanti da titoli e strumenti finanziari di cui all’art</w:t>
      </w:r>
      <w:r w:rsidR="00BE7F18">
        <w:rPr>
          <w:rFonts w:eastAsia="Aptos"/>
          <w:kern w:val="2"/>
          <w:szCs w:val="22"/>
          <w:lang w:eastAsia="en-US"/>
          <w14:ligatures w14:val="standardContextual"/>
        </w:rPr>
        <w:t>icolo</w:t>
      </w:r>
      <w:r w:rsidRPr="0078107C">
        <w:rPr>
          <w:rFonts w:eastAsia="Aptos"/>
          <w:kern w:val="2"/>
          <w:szCs w:val="22"/>
          <w:lang w:eastAsia="en-US"/>
          <w14:ligatures w14:val="standardContextual"/>
        </w:rPr>
        <w:t xml:space="preserve"> 44, comma 2, lett</w:t>
      </w:r>
      <w:r w:rsidR="00BE7F18">
        <w:rPr>
          <w:rFonts w:eastAsia="Aptos"/>
          <w:kern w:val="2"/>
          <w:szCs w:val="22"/>
          <w:lang w:eastAsia="en-US"/>
          <w14:ligatures w14:val="standardContextual"/>
        </w:rPr>
        <w:t>era</w:t>
      </w:r>
      <w:r w:rsidRPr="0078107C">
        <w:rPr>
          <w:rFonts w:eastAsia="Aptos"/>
          <w:kern w:val="2"/>
          <w:szCs w:val="22"/>
          <w:lang w:eastAsia="en-US"/>
          <w14:ligatures w14:val="standardContextual"/>
        </w:rPr>
        <w:t xml:space="preserve"> a), da contratti di associazione in partecipazione e cointeressenza nonch</w:t>
      </w:r>
      <w:r w:rsidR="00BE7F18">
        <w:rPr>
          <w:rFonts w:eastAsia="Aptos"/>
          <w:kern w:val="2"/>
          <w:szCs w:val="22"/>
          <w:lang w:eastAsia="en-US"/>
          <w14:ligatures w14:val="standardContextual"/>
        </w:rPr>
        <w:t>é</w:t>
      </w:r>
      <w:r w:rsidRPr="0078107C">
        <w:rPr>
          <w:rFonts w:eastAsia="Aptos"/>
          <w:kern w:val="2"/>
          <w:szCs w:val="22"/>
          <w:lang w:eastAsia="en-US"/>
          <w14:ligatures w14:val="standardContextual"/>
        </w:rPr>
        <w:t xml:space="preserve"> i dati relativi agli interessi riqualificati ai sensi dell’art</w:t>
      </w:r>
      <w:r w:rsidR="00BE7F18">
        <w:rPr>
          <w:rFonts w:eastAsia="Aptos"/>
          <w:kern w:val="2"/>
          <w:szCs w:val="22"/>
          <w:lang w:eastAsia="en-US"/>
          <w14:ligatures w14:val="standardContextual"/>
        </w:rPr>
        <w:t xml:space="preserve">icolo </w:t>
      </w:r>
      <w:r w:rsidRPr="0078107C">
        <w:rPr>
          <w:rFonts w:eastAsia="Aptos"/>
          <w:kern w:val="2"/>
          <w:szCs w:val="22"/>
          <w:lang w:eastAsia="en-US"/>
          <w14:ligatures w14:val="standardContextual"/>
        </w:rPr>
        <w:t>98</w:t>
      </w:r>
      <w:r w:rsidR="00BE7F18">
        <w:rPr>
          <w:rFonts w:eastAsia="Aptos"/>
          <w:kern w:val="2"/>
          <w:szCs w:val="22"/>
          <w:lang w:eastAsia="en-US"/>
          <w14:ligatures w14:val="standardContextual"/>
        </w:rPr>
        <w:t>, Tuir</w:t>
      </w:r>
      <w:r w:rsidRPr="0078107C">
        <w:rPr>
          <w:rFonts w:eastAsia="Aptos"/>
          <w:kern w:val="2"/>
          <w:szCs w:val="22"/>
          <w:lang w:eastAsia="en-US"/>
          <w14:ligatures w14:val="standardContextual"/>
        </w:rPr>
        <w:t xml:space="preserve"> (in vigore fino al 31 dicembre 2007).</w:t>
      </w:r>
    </w:p>
    <w:p w14:paraId="5595F509"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Nel presente quadro devono essere riportati anche i dati relativi agli utili corrisposti dalle società di investimento immobiliare quotate (SIIQ) e non quotate (SIINQ) e soggetti alla ritenuta a titolo d’acconto.</w:t>
      </w:r>
    </w:p>
    <w:p w14:paraId="74E63A40" w14:textId="40F338FE"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Devono, altresì, essere indicati i dati relativi ai soggetti non residenti nel territorio dello Stato che hanno percepito utili assoggettati a ritenuta a titolo d’imposta ovvero a imposta sostitutiva anche se in misura convenzionale, nonch</w:t>
      </w:r>
      <w:r w:rsidR="00BE7F18">
        <w:rPr>
          <w:rFonts w:eastAsia="Aptos"/>
          <w:kern w:val="2"/>
          <w:szCs w:val="22"/>
          <w:lang w:eastAsia="en-US"/>
          <w14:ligatures w14:val="standardContextual"/>
        </w:rPr>
        <w:t>é</w:t>
      </w:r>
      <w:r w:rsidRPr="0078107C">
        <w:rPr>
          <w:rFonts w:eastAsia="Aptos"/>
          <w:kern w:val="2"/>
          <w:szCs w:val="22"/>
          <w:lang w:eastAsia="en-US"/>
          <w14:ligatures w14:val="standardContextual"/>
        </w:rPr>
        <w:t xml:space="preserve"> utili ai quali si applicano le disposizioni di cui agli articoli 27-</w:t>
      </w:r>
      <w:r w:rsidRPr="0078107C">
        <w:rPr>
          <w:rFonts w:eastAsia="Aptos"/>
          <w:i/>
          <w:iCs/>
          <w:kern w:val="2"/>
          <w:szCs w:val="22"/>
          <w:lang w:eastAsia="en-US"/>
          <w14:ligatures w14:val="standardContextual"/>
        </w:rPr>
        <w:t>bis</w:t>
      </w:r>
      <w:r w:rsidRPr="0078107C">
        <w:rPr>
          <w:rFonts w:eastAsia="Aptos"/>
          <w:kern w:val="2"/>
          <w:szCs w:val="22"/>
          <w:lang w:eastAsia="en-US"/>
          <w14:ligatures w14:val="standardContextual"/>
        </w:rPr>
        <w:t xml:space="preserve"> e 27-</w:t>
      </w:r>
      <w:r w:rsidRPr="0078107C">
        <w:rPr>
          <w:rFonts w:eastAsia="Aptos"/>
          <w:i/>
          <w:iCs/>
          <w:kern w:val="2"/>
          <w:szCs w:val="22"/>
          <w:lang w:eastAsia="en-US"/>
          <w14:ligatures w14:val="standardContextual"/>
        </w:rPr>
        <w:t>ter</w:t>
      </w:r>
      <w:r w:rsidR="00BE7F18">
        <w:rPr>
          <w:rFonts w:eastAsia="Aptos"/>
          <w:kern w:val="2"/>
          <w:szCs w:val="22"/>
          <w:lang w:eastAsia="en-US"/>
          <w14:ligatures w14:val="standardContextual"/>
        </w:rPr>
        <w:t>,</w:t>
      </w:r>
      <w:r w:rsidRPr="0078107C">
        <w:rPr>
          <w:rFonts w:eastAsia="Aptos"/>
          <w:kern w:val="2"/>
          <w:szCs w:val="22"/>
          <w:lang w:eastAsia="en-US"/>
          <w14:ligatures w14:val="standardContextual"/>
        </w:rPr>
        <w:t xml:space="preserve"> D.P.R. 600</w:t>
      </w:r>
      <w:r w:rsidR="00BE7F18">
        <w:rPr>
          <w:rFonts w:eastAsia="Aptos"/>
          <w:kern w:val="2"/>
          <w:szCs w:val="22"/>
          <w:lang w:eastAsia="en-US"/>
          <w14:ligatures w14:val="standardContextual"/>
        </w:rPr>
        <w:t>/</w:t>
      </w:r>
      <w:r w:rsidRPr="0078107C">
        <w:rPr>
          <w:rFonts w:eastAsia="Aptos"/>
          <w:kern w:val="2"/>
          <w:szCs w:val="22"/>
          <w:lang w:eastAsia="en-US"/>
          <w14:ligatures w14:val="standardContextual"/>
        </w:rPr>
        <w:t>1973 (</w:t>
      </w:r>
      <w:r w:rsidR="00BE7F18">
        <w:rPr>
          <w:rFonts w:eastAsia="Aptos"/>
          <w:kern w:val="2"/>
          <w:szCs w:val="22"/>
          <w:lang w:eastAsia="en-US"/>
          <w14:ligatures w14:val="standardContextual"/>
        </w:rPr>
        <w:t>si veda</w:t>
      </w:r>
      <w:r w:rsidRPr="0078107C">
        <w:rPr>
          <w:rFonts w:eastAsia="Aptos"/>
          <w:kern w:val="2"/>
          <w:szCs w:val="22"/>
          <w:lang w:eastAsia="en-US"/>
          <w14:ligatures w14:val="standardContextual"/>
        </w:rPr>
        <w:t xml:space="preserve"> anche art</w:t>
      </w:r>
      <w:r w:rsidR="00BE7F18">
        <w:rPr>
          <w:rFonts w:eastAsia="Aptos"/>
          <w:kern w:val="2"/>
          <w:szCs w:val="22"/>
          <w:lang w:eastAsia="en-US"/>
          <w14:ligatures w14:val="standardContextual"/>
        </w:rPr>
        <w:t>icolo</w:t>
      </w:r>
      <w:r w:rsidRPr="0078107C">
        <w:rPr>
          <w:rFonts w:eastAsia="Aptos"/>
          <w:kern w:val="2"/>
          <w:szCs w:val="22"/>
          <w:lang w:eastAsia="en-US"/>
          <w14:ligatures w14:val="standardContextual"/>
        </w:rPr>
        <w:t xml:space="preserve"> 10, comma 2, </w:t>
      </w:r>
      <w:proofErr w:type="spellStart"/>
      <w:r w:rsidRPr="0078107C">
        <w:rPr>
          <w:rFonts w:eastAsia="Aptos"/>
          <w:kern w:val="2"/>
          <w:szCs w:val="22"/>
          <w:lang w:eastAsia="en-US"/>
          <w14:ligatures w14:val="standardContextual"/>
        </w:rPr>
        <w:t>D.Lgs.</w:t>
      </w:r>
      <w:proofErr w:type="spellEnd"/>
      <w:r w:rsidRPr="0078107C">
        <w:rPr>
          <w:rFonts w:eastAsia="Aptos"/>
          <w:kern w:val="2"/>
          <w:szCs w:val="22"/>
          <w:lang w:eastAsia="en-US"/>
          <w14:ligatures w14:val="standardContextual"/>
        </w:rPr>
        <w:t xml:space="preserve"> 461</w:t>
      </w:r>
      <w:r w:rsidR="00BE7F18">
        <w:rPr>
          <w:rFonts w:eastAsia="Aptos"/>
          <w:kern w:val="2"/>
          <w:szCs w:val="22"/>
          <w:lang w:eastAsia="en-US"/>
          <w14:ligatures w14:val="standardContextual"/>
        </w:rPr>
        <w:t>/</w:t>
      </w:r>
      <w:r w:rsidRPr="0078107C">
        <w:rPr>
          <w:rFonts w:eastAsia="Aptos"/>
          <w:kern w:val="2"/>
          <w:szCs w:val="22"/>
          <w:lang w:eastAsia="en-US"/>
          <w14:ligatures w14:val="standardContextual"/>
        </w:rPr>
        <w:t>1997). Non devono, invece, essere indicati gli utili percepiti dai soggetti di cui all’art</w:t>
      </w:r>
      <w:r w:rsidR="00BE7F18">
        <w:rPr>
          <w:rFonts w:eastAsia="Aptos"/>
          <w:kern w:val="2"/>
          <w:szCs w:val="22"/>
          <w:lang w:eastAsia="en-US"/>
          <w14:ligatures w14:val="standardContextual"/>
        </w:rPr>
        <w:t>icolo</w:t>
      </w:r>
      <w:r w:rsidRPr="0078107C">
        <w:rPr>
          <w:rFonts w:eastAsia="Aptos"/>
          <w:kern w:val="2"/>
          <w:szCs w:val="22"/>
          <w:lang w:eastAsia="en-US"/>
          <w14:ligatures w14:val="standardContextual"/>
        </w:rPr>
        <w:t xml:space="preserve"> 74</w:t>
      </w:r>
      <w:r w:rsidR="00BE7F18">
        <w:rPr>
          <w:rFonts w:eastAsia="Aptos"/>
          <w:kern w:val="2"/>
          <w:szCs w:val="22"/>
          <w:lang w:eastAsia="en-US"/>
          <w14:ligatures w14:val="standardContextual"/>
        </w:rPr>
        <w:t>, Tuir</w:t>
      </w:r>
      <w:r w:rsidRPr="0078107C">
        <w:rPr>
          <w:rFonts w:eastAsia="Aptos"/>
          <w:kern w:val="2"/>
          <w:szCs w:val="22"/>
          <w:lang w:eastAsia="en-US"/>
          <w14:ligatures w14:val="standardContextual"/>
        </w:rPr>
        <w:t>. La comunicazione non deve essere effettuata nel caso di operazioni di trasferimento segnalate ai sensi del D.L. 167</w:t>
      </w:r>
      <w:r w:rsidR="00BE7F18">
        <w:rPr>
          <w:rFonts w:eastAsia="Aptos"/>
          <w:kern w:val="2"/>
          <w:szCs w:val="22"/>
          <w:lang w:eastAsia="en-US"/>
          <w14:ligatures w14:val="standardContextual"/>
        </w:rPr>
        <w:t>/1990</w:t>
      </w:r>
      <w:r w:rsidRPr="0078107C">
        <w:rPr>
          <w:rFonts w:eastAsia="Aptos"/>
          <w:kern w:val="2"/>
          <w:szCs w:val="22"/>
          <w:lang w:eastAsia="en-US"/>
          <w14:ligatures w14:val="standardContextual"/>
        </w:rPr>
        <w:t xml:space="preserve">, convertito in </w:t>
      </w:r>
      <w:r w:rsidR="00BE7F18">
        <w:rPr>
          <w:rFonts w:eastAsia="Aptos"/>
          <w:kern w:val="2"/>
          <w:szCs w:val="22"/>
          <w:lang w:eastAsia="en-US"/>
          <w14:ligatures w14:val="standardContextual"/>
        </w:rPr>
        <w:t>L</w:t>
      </w:r>
      <w:r w:rsidRPr="0078107C">
        <w:rPr>
          <w:rFonts w:eastAsia="Aptos"/>
          <w:kern w:val="2"/>
          <w:szCs w:val="22"/>
          <w:lang w:eastAsia="en-US"/>
          <w14:ligatures w14:val="standardContextual"/>
        </w:rPr>
        <w:t>. 227</w:t>
      </w:r>
      <w:r w:rsidR="00BE7F18">
        <w:rPr>
          <w:rFonts w:eastAsia="Aptos"/>
          <w:kern w:val="2"/>
          <w:szCs w:val="22"/>
          <w:lang w:eastAsia="en-US"/>
          <w14:ligatures w14:val="standardContextual"/>
        </w:rPr>
        <w:t>/1990</w:t>
      </w:r>
      <w:r w:rsidRPr="0078107C">
        <w:rPr>
          <w:rFonts w:eastAsia="Aptos"/>
          <w:kern w:val="2"/>
          <w:szCs w:val="22"/>
          <w:lang w:eastAsia="en-US"/>
          <w14:ligatures w14:val="standardContextual"/>
        </w:rPr>
        <w:t xml:space="preserve"> (c</w:t>
      </w:r>
      <w:r w:rsidR="00BE7F18">
        <w:rPr>
          <w:rFonts w:eastAsia="Aptos"/>
          <w:kern w:val="2"/>
          <w:szCs w:val="22"/>
          <w:lang w:eastAsia="en-US"/>
          <w14:ligatures w14:val="standardContextual"/>
        </w:rPr>
        <w:t>.</w:t>
      </w:r>
      <w:r w:rsidRPr="0078107C">
        <w:rPr>
          <w:rFonts w:eastAsia="Aptos"/>
          <w:kern w:val="2"/>
          <w:szCs w:val="22"/>
          <w:lang w:eastAsia="en-US"/>
          <w14:ligatures w14:val="standardContextual"/>
        </w:rPr>
        <w:t>d. monitoraggio fiscale).</w:t>
      </w:r>
    </w:p>
    <w:p w14:paraId="3F559D3D" w14:textId="77777777" w:rsidR="0078107C" w:rsidRPr="0078107C" w:rsidRDefault="0078107C" w:rsidP="0078107C">
      <w:pPr>
        <w:spacing w:line="320" w:lineRule="exact"/>
        <w:rPr>
          <w:rFonts w:eastAsia="Aptos"/>
          <w:kern w:val="2"/>
          <w:szCs w:val="22"/>
          <w:lang w:eastAsia="en-US"/>
          <w14:ligatures w14:val="standardContextual"/>
        </w:rPr>
      </w:pPr>
    </w:p>
    <w:p w14:paraId="527E0DE4" w14:textId="77777777" w:rsidR="0078107C" w:rsidRPr="0078107C" w:rsidRDefault="0078107C" w:rsidP="00BE7F18">
      <w:pPr>
        <w:pStyle w:val="Titoloparagrafocm"/>
        <w:rPr>
          <w:rFonts w:eastAsia="Aptos"/>
          <w:lang w:eastAsia="en-US"/>
        </w:rPr>
      </w:pPr>
      <w:r w:rsidRPr="0078107C">
        <w:rPr>
          <w:rFonts w:eastAsia="Aptos"/>
          <w:lang w:eastAsia="en-US"/>
        </w:rPr>
        <w:t>Quadro ST</w:t>
      </w:r>
    </w:p>
    <w:p w14:paraId="48E7D0C6" w14:textId="77777777"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Rimane confermata la struttura del quadro ST in 4 sezioni:</w:t>
      </w:r>
    </w:p>
    <w:p w14:paraId="004119D2" w14:textId="2651D6E6" w:rsidR="0078107C" w:rsidRPr="0078107C" w:rsidRDefault="00BE7F18" w:rsidP="00BE7F18">
      <w:pPr>
        <w:pStyle w:val="puntoelencolineacm"/>
        <w:rPr>
          <w:rFonts w:eastAsia="Aptos"/>
          <w:lang w:eastAsia="en-US"/>
        </w:rPr>
      </w:pPr>
      <w:r>
        <w:rPr>
          <w:rFonts w:eastAsia="Aptos"/>
          <w:lang w:eastAsia="en-US"/>
        </w:rPr>
        <w:t>s</w:t>
      </w:r>
      <w:r w:rsidR="0078107C" w:rsidRPr="0078107C">
        <w:rPr>
          <w:rFonts w:eastAsia="Aptos"/>
          <w:lang w:eastAsia="en-US"/>
        </w:rPr>
        <w:t>ezione I (Erario)</w:t>
      </w:r>
      <w:r>
        <w:rPr>
          <w:rFonts w:eastAsia="Aptos"/>
          <w:lang w:eastAsia="en-US"/>
        </w:rPr>
        <w:t>;</w:t>
      </w:r>
    </w:p>
    <w:p w14:paraId="5C883141" w14:textId="2CAE044E" w:rsidR="0078107C" w:rsidRPr="0078107C" w:rsidRDefault="00BE7F18" w:rsidP="00BE7F18">
      <w:pPr>
        <w:pStyle w:val="puntoelencolineacm"/>
        <w:rPr>
          <w:rFonts w:eastAsia="Aptos"/>
          <w:lang w:eastAsia="en-US"/>
        </w:rPr>
      </w:pPr>
      <w:r>
        <w:rPr>
          <w:rFonts w:eastAsia="Aptos"/>
          <w:lang w:eastAsia="en-US"/>
        </w:rPr>
        <w:t>s</w:t>
      </w:r>
      <w:r w:rsidR="0078107C" w:rsidRPr="0078107C">
        <w:rPr>
          <w:rFonts w:eastAsia="Aptos"/>
          <w:lang w:eastAsia="en-US"/>
        </w:rPr>
        <w:t>ezione II (Addizionale regionale)</w:t>
      </w:r>
      <w:r>
        <w:rPr>
          <w:rFonts w:eastAsia="Aptos"/>
          <w:lang w:eastAsia="en-US"/>
        </w:rPr>
        <w:t>;</w:t>
      </w:r>
    </w:p>
    <w:p w14:paraId="6FD66BA5" w14:textId="2AE7FA81" w:rsidR="0078107C" w:rsidRPr="0078107C" w:rsidRDefault="00BE7F18" w:rsidP="00BE7F18">
      <w:pPr>
        <w:pStyle w:val="puntoelencolineacm"/>
        <w:rPr>
          <w:rFonts w:eastAsia="Aptos"/>
          <w:lang w:eastAsia="en-US"/>
        </w:rPr>
      </w:pPr>
      <w:r>
        <w:rPr>
          <w:rFonts w:eastAsia="Aptos"/>
          <w:lang w:eastAsia="en-US"/>
        </w:rPr>
        <w:t>s</w:t>
      </w:r>
      <w:r w:rsidR="0078107C" w:rsidRPr="0078107C">
        <w:rPr>
          <w:rFonts w:eastAsia="Aptos"/>
          <w:lang w:eastAsia="en-US"/>
        </w:rPr>
        <w:t>ezione III (Ritenute su redditi di capitale)</w:t>
      </w:r>
      <w:r>
        <w:rPr>
          <w:rFonts w:eastAsia="Aptos"/>
          <w:lang w:eastAsia="en-US"/>
        </w:rPr>
        <w:t>;</w:t>
      </w:r>
    </w:p>
    <w:p w14:paraId="0FEC89C9" w14:textId="18565E8C" w:rsidR="0078107C" w:rsidRPr="0078107C" w:rsidRDefault="00BE7F18" w:rsidP="00BE7F18">
      <w:pPr>
        <w:pStyle w:val="puntoelencolineacm"/>
        <w:rPr>
          <w:rFonts w:eastAsia="Aptos"/>
          <w:lang w:eastAsia="en-US"/>
        </w:rPr>
      </w:pPr>
      <w:r>
        <w:rPr>
          <w:rFonts w:eastAsia="Aptos"/>
          <w:lang w:eastAsia="en-US"/>
        </w:rPr>
        <w:t>s</w:t>
      </w:r>
      <w:r w:rsidR="0078107C" w:rsidRPr="0078107C">
        <w:rPr>
          <w:rFonts w:eastAsia="Aptos"/>
          <w:lang w:eastAsia="en-US"/>
        </w:rPr>
        <w:t>ezione IV (imposte sostitutive applicate).</w:t>
      </w:r>
    </w:p>
    <w:p w14:paraId="006EACC7" w14:textId="4F449AA1" w:rsidR="0078107C" w:rsidRPr="0078107C" w:rsidRDefault="0078107C" w:rsidP="0078107C">
      <w:pPr>
        <w:spacing w:line="320" w:lineRule="exact"/>
        <w:rPr>
          <w:rFonts w:eastAsia="Aptos"/>
          <w:kern w:val="2"/>
          <w:szCs w:val="22"/>
          <w:lang w:eastAsia="en-US"/>
          <w14:ligatures w14:val="standardContextual"/>
        </w:rPr>
      </w:pPr>
      <w:r w:rsidRPr="0078107C">
        <w:rPr>
          <w:rFonts w:eastAsia="Aptos"/>
          <w:kern w:val="2"/>
          <w:szCs w:val="22"/>
          <w:lang w:eastAsia="en-US"/>
          <w14:ligatures w14:val="standardContextual"/>
        </w:rPr>
        <w:t>L’esposizione dei dati di versamento nella prima e seconda sezione del quadro ST deve essere effettuata in forma aggregata: pertanto devono essere indicati in maniera unitaria i versamenti che presentino identiche informazioni relativamente alla data di versamento, al codice tributo e al pe riodo di riferimento nonch</w:t>
      </w:r>
      <w:r w:rsidR="00BE7F18">
        <w:rPr>
          <w:rFonts w:eastAsia="Aptos"/>
          <w:kern w:val="2"/>
          <w:szCs w:val="22"/>
          <w:lang w:eastAsia="en-US"/>
          <w14:ligatures w14:val="standardContextual"/>
        </w:rPr>
        <w:t>é</w:t>
      </w:r>
      <w:r w:rsidRPr="0078107C">
        <w:rPr>
          <w:rFonts w:eastAsia="Aptos"/>
          <w:kern w:val="2"/>
          <w:szCs w:val="22"/>
          <w:lang w:eastAsia="en-US"/>
          <w14:ligatures w14:val="standardContextual"/>
        </w:rPr>
        <w:t xml:space="preserve">, per la </w:t>
      </w:r>
      <w:r w:rsidR="00BE7F18">
        <w:rPr>
          <w:rFonts w:eastAsia="Aptos"/>
          <w:kern w:val="2"/>
          <w:szCs w:val="22"/>
          <w:lang w:eastAsia="en-US"/>
          <w14:ligatures w14:val="standardContextual"/>
        </w:rPr>
        <w:t>s</w:t>
      </w:r>
      <w:r w:rsidRPr="0078107C">
        <w:rPr>
          <w:rFonts w:eastAsia="Aptos"/>
          <w:kern w:val="2"/>
          <w:szCs w:val="22"/>
          <w:lang w:eastAsia="en-US"/>
          <w14:ligatures w14:val="standardContextual"/>
        </w:rPr>
        <w:t xml:space="preserve">ezione II, al </w:t>
      </w:r>
      <w:r w:rsidR="00BE7F18">
        <w:rPr>
          <w:rFonts w:eastAsia="Aptos"/>
          <w:kern w:val="2"/>
          <w:szCs w:val="22"/>
          <w:lang w:eastAsia="en-US"/>
          <w14:ligatures w14:val="standardContextual"/>
        </w:rPr>
        <w:t>c</w:t>
      </w:r>
      <w:r w:rsidRPr="0078107C">
        <w:rPr>
          <w:rFonts w:eastAsia="Aptos"/>
          <w:kern w:val="2"/>
          <w:szCs w:val="22"/>
          <w:lang w:eastAsia="en-US"/>
          <w14:ligatures w14:val="standardContextual"/>
        </w:rPr>
        <w:t xml:space="preserve">odice </w:t>
      </w:r>
      <w:r w:rsidR="00BE7F18" w:rsidRPr="0078107C">
        <w:rPr>
          <w:rFonts w:eastAsia="Aptos"/>
          <w:kern w:val="2"/>
          <w:szCs w:val="22"/>
          <w:lang w:eastAsia="en-US"/>
          <w14:ligatures w14:val="standardContextual"/>
        </w:rPr>
        <w:t>Regione</w:t>
      </w:r>
      <w:r w:rsidRPr="0078107C">
        <w:rPr>
          <w:rFonts w:eastAsia="Aptos"/>
          <w:kern w:val="2"/>
          <w:szCs w:val="22"/>
          <w:lang w:eastAsia="en-US"/>
          <w14:ligatures w14:val="standardContextual"/>
        </w:rPr>
        <w:t xml:space="preserve">. In caso di versamenti codificati con diverse note (punto 10), nel quadro ST devono essere compilati più righi. </w:t>
      </w:r>
    </w:p>
    <w:p w14:paraId="45B40C35" w14:textId="77777777" w:rsidR="00E1399C" w:rsidRDefault="00E1399C" w:rsidP="00E1399C">
      <w:pPr>
        <w:pStyle w:val="corpotestoinformativa"/>
      </w:pPr>
    </w:p>
    <w:p w14:paraId="0A97BF47" w14:textId="77777777" w:rsidR="00470021" w:rsidRDefault="0092021D" w:rsidP="00470021">
      <w:pPr>
        <w:pStyle w:val="spaziotrascadenzeccnl"/>
        <w:rPr>
          <w:rFonts w:ascii="Arial" w:hAnsi="Arial" w:cs="Arial"/>
          <w:sz w:val="10"/>
          <w:szCs w:val="10"/>
          <w:u w:val="single"/>
        </w:rPr>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E1399C" w14:paraId="500B69C4" w14:textId="77777777" w:rsidTr="003B0A0C">
        <w:trPr>
          <w:trHeight w:val="567"/>
        </w:trPr>
        <w:tc>
          <w:tcPr>
            <w:tcW w:w="9778" w:type="dxa"/>
            <w:vAlign w:val="center"/>
          </w:tcPr>
          <w:p w14:paraId="06F3BFA2" w14:textId="77777777" w:rsidR="00E1399C" w:rsidRPr="009864CE" w:rsidRDefault="00E1399C" w:rsidP="003B0A0C">
            <w:pPr>
              <w:pStyle w:val="rubrica"/>
              <w:rPr>
                <w:u w:val="single"/>
              </w:rPr>
            </w:pPr>
            <w:r w:rsidRPr="00F63E7A">
              <w:lastRenderedPageBreak/>
              <w:t>Informative e news per la clientela di studio</w:t>
            </w:r>
          </w:p>
        </w:tc>
      </w:tr>
    </w:tbl>
    <w:p w14:paraId="60E55BB8" w14:textId="77777777" w:rsidR="00E1399C" w:rsidRPr="00652552" w:rsidRDefault="00E1399C" w:rsidP="00E1399C">
      <w:pPr>
        <w:spacing w:line="280" w:lineRule="exact"/>
        <w:rPr>
          <w:b/>
          <w:szCs w:val="22"/>
        </w:rPr>
      </w:pPr>
    </w:p>
    <w:p w14:paraId="59FC81AD" w14:textId="77777777" w:rsidR="00E1399C" w:rsidRPr="005C6B86" w:rsidRDefault="00E1399C" w:rsidP="00E1399C">
      <w:pPr>
        <w:pStyle w:val="corpotestoinformativa"/>
      </w:pPr>
    </w:p>
    <w:p w14:paraId="1776A57C" w14:textId="77777777" w:rsidR="00293AB1" w:rsidRPr="00293AB1" w:rsidRDefault="00293AB1" w:rsidP="00293AB1">
      <w:pPr>
        <w:pStyle w:val="titoloinformativa"/>
      </w:pPr>
      <w:r w:rsidRPr="00293AB1">
        <w:t xml:space="preserve">RECUPERO ADEMPIMENTI: ENTRO IL PROSSIMO 31 OTTOBRE POSSIBILE LA “REMISSIONE </w:t>
      </w:r>
      <w:r w:rsidRPr="00293AB1">
        <w:rPr>
          <w:i/>
          <w:iCs/>
        </w:rPr>
        <w:t>IN BONIS</w:t>
      </w:r>
      <w:r w:rsidRPr="00293AB1">
        <w:t>”</w:t>
      </w:r>
    </w:p>
    <w:p w14:paraId="3DB7437D" w14:textId="77777777" w:rsidR="00293AB1" w:rsidRPr="00293AB1" w:rsidRDefault="00293AB1" w:rsidP="00293AB1">
      <w:pPr>
        <w:pStyle w:val="Corpodeltesto2"/>
        <w:spacing w:line="280" w:lineRule="exact"/>
        <w:rPr>
          <w:rFonts w:ascii="Roboto" w:hAnsi="Roboto" w:cs="Arial"/>
          <w:b/>
          <w:sz w:val="22"/>
        </w:rPr>
      </w:pPr>
    </w:p>
    <w:p w14:paraId="3AA4EA27" w14:textId="77777777" w:rsidR="00293AB1" w:rsidRPr="00293AB1" w:rsidRDefault="00293AB1" w:rsidP="00293AB1">
      <w:pPr>
        <w:spacing w:line="280" w:lineRule="exact"/>
        <w:rPr>
          <w:rFonts w:cs="Arial"/>
          <w:szCs w:val="22"/>
        </w:rPr>
      </w:pPr>
    </w:p>
    <w:p w14:paraId="63B7A88B" w14:textId="77777777" w:rsidR="00293AB1" w:rsidRPr="00293AB1" w:rsidRDefault="00293AB1" w:rsidP="00293AB1">
      <w:pPr>
        <w:pStyle w:val="TestonormaleCM"/>
        <w:rPr>
          <w:sz w:val="24"/>
        </w:rPr>
      </w:pPr>
      <w:r w:rsidRPr="00293AB1">
        <w:t>Chi ha dimenticato di esercitare un’opzione oppure di inviare una comunicazione, adempimenti necessari per fruire di alcuni benefici fiscali o per accedere a determinati regimi opzionali, può, attraverso l’istituto della c.d. “</w:t>
      </w:r>
      <w:r w:rsidRPr="00293AB1">
        <w:rPr>
          <w:i/>
        </w:rPr>
        <w:t>remissione in bonis</w:t>
      </w:r>
      <w:r w:rsidRPr="00293AB1">
        <w:t xml:space="preserve">” rimediare alla disattenzione entro il prossimo </w:t>
      </w:r>
      <w:r w:rsidRPr="00293AB1">
        <w:rPr>
          <w:bCs/>
        </w:rPr>
        <w:t>31 ottobre,</w:t>
      </w:r>
      <w:r w:rsidRPr="00293AB1">
        <w:t xml:space="preserve"> termine di scadenza a regime dei modelli dichiarativi, pagando una piccola penalità utilizzando il modello F24.</w:t>
      </w:r>
    </w:p>
    <w:p w14:paraId="17C9B630" w14:textId="77777777" w:rsidR="00293AB1" w:rsidRPr="00293AB1" w:rsidRDefault="00293AB1" w:rsidP="00293AB1">
      <w:pPr>
        <w:pStyle w:val="TestonormaleCM"/>
      </w:pPr>
      <w:r w:rsidRPr="00293AB1">
        <w:t xml:space="preserve">La possibilità, in vigore da alcuni anni in quanto contemplata dall’articolo 2, comma 1, </w:t>
      </w:r>
      <w:proofErr w:type="spellStart"/>
      <w:r w:rsidRPr="00293AB1">
        <w:t>D.Lgs.</w:t>
      </w:r>
      <w:proofErr w:type="spellEnd"/>
      <w:r w:rsidRPr="00293AB1">
        <w:t xml:space="preserve"> 16/2012, non permette tuttavia di compensare l’importo della sanzione con eventuali crediti del contribuente e risulta esperibile solo se non vi sono state contestazioni nel senso di seguito descritto.</w:t>
      </w:r>
    </w:p>
    <w:p w14:paraId="305F132D" w14:textId="77777777" w:rsidR="00293AB1" w:rsidRPr="00293AB1" w:rsidRDefault="00293AB1" w:rsidP="00293AB1">
      <w:pPr>
        <w:spacing w:line="320" w:lineRule="exact"/>
        <w:rPr>
          <w:rFonts w:cs="Arial"/>
          <w:szCs w:val="22"/>
        </w:rPr>
      </w:pPr>
    </w:p>
    <w:p w14:paraId="4A6F609E" w14:textId="77777777" w:rsidR="00293AB1" w:rsidRPr="00293AB1" w:rsidRDefault="00293AB1" w:rsidP="00293AB1">
      <w:pPr>
        <w:pStyle w:val="Titoloparagrafocm"/>
        <w:spacing w:after="120"/>
      </w:pPr>
      <w:r w:rsidRPr="00293AB1">
        <w:t>Il principio fissato dalla norma</w:t>
      </w:r>
    </w:p>
    <w:p w14:paraId="2DDA5AE0" w14:textId="77777777" w:rsidR="00293AB1" w:rsidRPr="00293AB1" w:rsidRDefault="00293AB1" w:rsidP="00293AB1">
      <w:pPr>
        <w:pStyle w:val="citazionecm"/>
      </w:pPr>
      <w:r w:rsidRPr="00293AB1">
        <w:t>“la fruizione di benefici di natura fiscale o l’accesso a regimi fiscali opzionali, subordinati all’obbligo di preventiva comunicazione ovvero ad altro adempimento di natura formale non tempestivamente eseguiti, non è preclusa, sempre che la violazione non sia stata constatata o non siano iniziati accessi, ispezioni, verifiche o altre attività di accertamento delle quali l’autore dell’inadempimento abbia avuto formale conoscenza”.</w:t>
      </w:r>
    </w:p>
    <w:p w14:paraId="2CDD162C" w14:textId="77777777" w:rsidR="00293AB1" w:rsidRPr="00293AB1" w:rsidRDefault="00293AB1" w:rsidP="00293AB1">
      <w:pPr>
        <w:pStyle w:val="TestonormaleCM"/>
        <w:spacing w:before="120"/>
      </w:pPr>
      <w:r w:rsidRPr="00293AB1">
        <w:t>Siamo pertanto di fronte a una forma “</w:t>
      </w:r>
      <w:r w:rsidRPr="00293AB1">
        <w:rPr>
          <w:i/>
          <w:iCs/>
        </w:rPr>
        <w:t>ristretta</w:t>
      </w:r>
      <w:r w:rsidRPr="00293AB1">
        <w:t xml:space="preserve">” di ravvedimento operoso, valida soltanto nei casi in cui la svista riguardi adempimenti formali non eseguiti alle naturali scadenze. </w:t>
      </w:r>
    </w:p>
    <w:p w14:paraId="38A864CF" w14:textId="77777777" w:rsidR="00293AB1" w:rsidRPr="00293AB1" w:rsidRDefault="00293AB1" w:rsidP="00293AB1">
      <w:pPr>
        <w:spacing w:line="320" w:lineRule="exact"/>
        <w:rPr>
          <w:rFonts w:cs="Arial"/>
          <w:szCs w:val="22"/>
        </w:rPr>
      </w:pPr>
    </w:p>
    <w:p w14:paraId="2F303656" w14:textId="77777777" w:rsidR="00293AB1" w:rsidRPr="00E62CD3" w:rsidRDefault="00293AB1" w:rsidP="00E62CD3">
      <w:pPr>
        <w:pStyle w:val="Titoloparagrafocm"/>
      </w:pPr>
      <w:r w:rsidRPr="00E62CD3">
        <w:t>Caratteristiche dell’istituto</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293AB1" w:rsidRPr="00293AB1" w14:paraId="1E562BD8" w14:textId="77777777" w:rsidTr="00BA3CCF">
        <w:trPr>
          <w:trHeight w:val="762"/>
        </w:trPr>
        <w:tc>
          <w:tcPr>
            <w:tcW w:w="851" w:type="dxa"/>
          </w:tcPr>
          <w:p w14:paraId="67A1529D" w14:textId="77777777" w:rsidR="00293AB1" w:rsidRPr="00293AB1" w:rsidRDefault="00293AB1" w:rsidP="00BA3CCF">
            <w:pPr>
              <w:pStyle w:val="normale0"/>
            </w:pPr>
            <w:r w:rsidRPr="00293AB1">
              <w:rPr>
                <w:noProof/>
              </w:rPr>
              <w:drawing>
                <wp:inline distT="0" distB="0" distL="0" distR="0" wp14:anchorId="7AB05BC8" wp14:editId="5ABDFD5E">
                  <wp:extent cx="396240" cy="396240"/>
                  <wp:effectExtent l="0" t="0" r="3810" b="3810"/>
                  <wp:docPr id="551890521" name="Immagine 55189052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32EB34EA" w14:textId="77777777" w:rsidR="00293AB1" w:rsidRPr="00293AB1" w:rsidRDefault="00293AB1" w:rsidP="00E62CD3">
            <w:pPr>
              <w:pStyle w:val="TestonormaleCM"/>
              <w:spacing w:before="60"/>
              <w:rPr>
                <w:szCs w:val="24"/>
              </w:rPr>
            </w:pPr>
            <w:r w:rsidRPr="00293AB1">
              <w:t>Per accedere al beneficio è necessario che il contribuente:</w:t>
            </w:r>
          </w:p>
          <w:p w14:paraId="0459D3B9" w14:textId="77777777" w:rsidR="00293AB1" w:rsidRPr="00293AB1" w:rsidRDefault="00293AB1" w:rsidP="00BA3CCF">
            <w:pPr>
              <w:pStyle w:val="TestonormaleCM"/>
            </w:pPr>
            <w:r w:rsidRPr="00293AB1">
              <w:t>1. abbia i requisiti sostanziali richiesti dalle norme di riferimento;</w:t>
            </w:r>
          </w:p>
          <w:p w14:paraId="051C041A" w14:textId="77777777" w:rsidR="00293AB1" w:rsidRPr="00293AB1" w:rsidRDefault="00293AB1" w:rsidP="00BA3CCF">
            <w:pPr>
              <w:pStyle w:val="TestonormaleCM"/>
            </w:pPr>
            <w:r w:rsidRPr="00293AB1">
              <w:t>2. effettui la comunicazione ovvero esegua l'adempimento richiesto entro il termine di presentazione della prima dichiarazione utile;</w:t>
            </w:r>
          </w:p>
          <w:p w14:paraId="1ED60D26" w14:textId="77777777" w:rsidR="00293AB1" w:rsidRPr="00293AB1" w:rsidRDefault="00293AB1" w:rsidP="00BA3CCF">
            <w:pPr>
              <w:pStyle w:val="TestonormaleCM"/>
            </w:pPr>
            <w:r w:rsidRPr="00293AB1">
              <w:t>3. versi contestualmente, tramite modello F24, l'importo della sanzione di 250 euro, senza possibilità di avvalersi della compensazione.</w:t>
            </w:r>
          </w:p>
          <w:p w14:paraId="14C32B05" w14:textId="77777777" w:rsidR="00293AB1" w:rsidRPr="00293AB1" w:rsidRDefault="00293AB1" w:rsidP="00BA3CCF">
            <w:pPr>
              <w:pStyle w:val="TestonormaleCM"/>
            </w:pPr>
            <w:r w:rsidRPr="00293AB1">
              <w:t>Nella sostanza, si tratta di una opportunità valevole per salvaguardare una scelta (sia pure con l’espletamento tardivo di un adempimento) che non produce alcun danno per l’Erario, nemmeno in termini di pregiudizio per l’attività di accertamento.</w:t>
            </w:r>
          </w:p>
        </w:tc>
      </w:tr>
    </w:tbl>
    <w:p w14:paraId="6ADCCCD1" w14:textId="77777777" w:rsidR="00293AB1" w:rsidRPr="00293AB1" w:rsidRDefault="00293AB1" w:rsidP="000A3EE3">
      <w:pPr>
        <w:pStyle w:val="TestonormaleCM"/>
      </w:pPr>
    </w:p>
    <w:p w14:paraId="33AA557A" w14:textId="77777777" w:rsidR="00293AB1" w:rsidRPr="00293AB1" w:rsidRDefault="00293AB1" w:rsidP="00293AB1">
      <w:pPr>
        <w:pStyle w:val="Titoloparagrafocm"/>
      </w:pPr>
      <w:r w:rsidRPr="00293AB1">
        <w:t>Obbligo di utilizzo del modello F24 “</w:t>
      </w:r>
      <w:r w:rsidRPr="00293AB1">
        <w:rPr>
          <w:i/>
          <w:iCs/>
        </w:rPr>
        <w:t>ELIDE</w:t>
      </w:r>
      <w:r w:rsidRPr="00293AB1">
        <w:t>”</w:t>
      </w:r>
    </w:p>
    <w:p w14:paraId="289E045C" w14:textId="77777777" w:rsidR="00293AB1" w:rsidRPr="00293AB1" w:rsidRDefault="00293AB1" w:rsidP="00293AB1">
      <w:pPr>
        <w:pStyle w:val="TestonormaleCM"/>
      </w:pPr>
      <w:r w:rsidRPr="00293AB1">
        <w:t xml:space="preserve">Con riferimento alle modalità di versamento della sanzione tramite modello F24 va segnalato che l’Agenzia delle entrate con la </w:t>
      </w:r>
      <w:r w:rsidRPr="00293AB1">
        <w:rPr>
          <w:bCs/>
        </w:rPr>
        <w:t>risoluzione n. 42/E/2018 ha</w:t>
      </w:r>
      <w:r w:rsidRPr="00293AB1">
        <w:t xml:space="preserve"> comunicato che a decorrere dall’11 giugno 2018 i codici tributo istituiti con la risoluzione n. 46/E/2012:</w:t>
      </w:r>
    </w:p>
    <w:p w14:paraId="511A0B7F" w14:textId="77777777" w:rsidR="00293AB1" w:rsidRPr="00293AB1" w:rsidRDefault="00293AB1" w:rsidP="00293AB1">
      <w:pPr>
        <w:pStyle w:val="puntoelencolinea"/>
        <w:numPr>
          <w:ilvl w:val="0"/>
          <w:numId w:val="42"/>
        </w:numPr>
      </w:pPr>
      <w:r w:rsidRPr="00293AB1">
        <w:lastRenderedPageBreak/>
        <w:t>“</w:t>
      </w:r>
      <w:r w:rsidRPr="00293AB1">
        <w:rPr>
          <w:i/>
          <w:iCs/>
        </w:rPr>
        <w:t>8114</w:t>
      </w:r>
      <w:r w:rsidRPr="00293AB1">
        <w:t>” denominato “</w:t>
      </w:r>
      <w:r w:rsidRPr="00293AB1">
        <w:rPr>
          <w:i/>
          <w:iCs/>
        </w:rPr>
        <w:t xml:space="preserve">Sanzione di cui all’art. 11, comma 1, d.lgs. n. 471/1997, dovuta ai sensi dell’articolo 2, comma 1, del </w:t>
      </w:r>
      <w:proofErr w:type="spellStart"/>
      <w:r w:rsidRPr="00293AB1">
        <w:rPr>
          <w:i/>
          <w:iCs/>
        </w:rPr>
        <w:t>d.l.</w:t>
      </w:r>
      <w:proofErr w:type="spellEnd"/>
      <w:r w:rsidRPr="00293AB1">
        <w:rPr>
          <w:i/>
          <w:iCs/>
        </w:rPr>
        <w:t xml:space="preserve"> n. 16/2012 - REMISSIONE IN BONI</w:t>
      </w:r>
      <w:r w:rsidRPr="00293AB1">
        <w:t>S”;</w:t>
      </w:r>
    </w:p>
    <w:p w14:paraId="6F37EB50" w14:textId="77777777" w:rsidR="00293AB1" w:rsidRPr="00293AB1" w:rsidRDefault="00293AB1" w:rsidP="00293AB1">
      <w:pPr>
        <w:pStyle w:val="puntoelencolinea"/>
        <w:numPr>
          <w:ilvl w:val="0"/>
          <w:numId w:val="42"/>
        </w:numPr>
      </w:pPr>
      <w:r w:rsidRPr="00293AB1">
        <w:t>“</w:t>
      </w:r>
      <w:r w:rsidRPr="00293AB1">
        <w:rPr>
          <w:i/>
          <w:iCs/>
        </w:rPr>
        <w:t>8115</w:t>
      </w:r>
      <w:r w:rsidRPr="00293AB1">
        <w:t>” denominato “</w:t>
      </w:r>
      <w:r w:rsidRPr="00293AB1">
        <w:rPr>
          <w:i/>
          <w:iCs/>
        </w:rPr>
        <w:t xml:space="preserve">Sanzione di cui all’art. 11, comma 1, d.lgs. n. 471/1997, dovuta ai sensi dell’articolo 2, comma 2, del </w:t>
      </w:r>
      <w:proofErr w:type="spellStart"/>
      <w:r w:rsidRPr="00293AB1">
        <w:rPr>
          <w:i/>
          <w:iCs/>
        </w:rPr>
        <w:t>d.l.</w:t>
      </w:r>
      <w:proofErr w:type="spellEnd"/>
      <w:r w:rsidRPr="00293AB1">
        <w:rPr>
          <w:i/>
          <w:iCs/>
        </w:rPr>
        <w:t xml:space="preserve"> n. 16/2012 - REMISSIONE IN BONIS 5 per mille</w:t>
      </w:r>
      <w:r w:rsidRPr="00293AB1">
        <w:t>”,</w:t>
      </w:r>
    </w:p>
    <w:p w14:paraId="4F4B56A5" w14:textId="77777777" w:rsidR="00293AB1" w:rsidRPr="00293AB1" w:rsidRDefault="00293AB1" w:rsidP="00293AB1">
      <w:pPr>
        <w:pStyle w:val="TestonormaleCM"/>
      </w:pPr>
      <w:r w:rsidRPr="00293AB1">
        <w:t>sono utilizzati esclusivamente nel modello “</w:t>
      </w:r>
      <w:r w:rsidRPr="00293AB1">
        <w:rPr>
          <w:i/>
          <w:iCs/>
        </w:rPr>
        <w:t>F24 Versamenti con elementi identificativi</w:t>
      </w:r>
      <w:r w:rsidRPr="00293AB1">
        <w:t>” (F24 Elide), con le seguenti modalità di compilazione.</w:t>
      </w:r>
    </w:p>
    <w:p w14:paraId="1847D814" w14:textId="77777777" w:rsidR="00293AB1" w:rsidRPr="00293AB1" w:rsidRDefault="00293AB1" w:rsidP="00293AB1">
      <w:pPr>
        <w:pStyle w:val="TestonormaleCM"/>
      </w:pPr>
      <w:r w:rsidRPr="00293AB1">
        <w:t>Il codice tributo da utilizzare è quindi 8114, in quanto 8115 è utilizzabile solo per il particolare caso in cui si debbano sanare le irregolarità relative alla comunicazione per l’ottenimento del 5 per mille.</w:t>
      </w:r>
    </w:p>
    <w:p w14:paraId="17392C78" w14:textId="77777777" w:rsidR="00293AB1" w:rsidRPr="00293AB1" w:rsidRDefault="00293AB1" w:rsidP="00293AB1">
      <w:pPr>
        <w:pStyle w:val="TestonormaleCM"/>
      </w:pPr>
      <w:r w:rsidRPr="00293AB1">
        <w:t>Nella sezione “</w:t>
      </w:r>
      <w:r w:rsidRPr="00293AB1">
        <w:rPr>
          <w:i/>
          <w:iCs/>
        </w:rPr>
        <w:t>Contribuente</w:t>
      </w:r>
      <w:r w:rsidRPr="00293AB1">
        <w:t>”, sono indicati:</w:t>
      </w:r>
    </w:p>
    <w:p w14:paraId="076BA9B9" w14:textId="77777777" w:rsidR="00293AB1" w:rsidRPr="00293AB1" w:rsidRDefault="00293AB1" w:rsidP="00293AB1">
      <w:pPr>
        <w:pStyle w:val="puntoelencolinea"/>
        <w:numPr>
          <w:ilvl w:val="0"/>
          <w:numId w:val="42"/>
        </w:numPr>
      </w:pPr>
      <w:r w:rsidRPr="00293AB1">
        <w:t>nei campi “</w:t>
      </w:r>
      <w:r w:rsidRPr="00293AB1">
        <w:rPr>
          <w:i/>
          <w:iCs/>
        </w:rPr>
        <w:t>codice fiscale</w:t>
      </w:r>
      <w:r w:rsidRPr="00293AB1">
        <w:t>” e “</w:t>
      </w:r>
      <w:r w:rsidRPr="00293AB1">
        <w:rPr>
          <w:i/>
          <w:iCs/>
        </w:rPr>
        <w:t>dati anagrafici</w:t>
      </w:r>
      <w:r w:rsidRPr="00293AB1">
        <w:t>”, il codice fiscale e i dati anagrafici del soggetto che effettua il versamento.</w:t>
      </w:r>
    </w:p>
    <w:p w14:paraId="485AE58A" w14:textId="77777777" w:rsidR="00293AB1" w:rsidRPr="00293AB1" w:rsidRDefault="00293AB1" w:rsidP="00293AB1">
      <w:pPr>
        <w:pStyle w:val="TestonormaleCM"/>
      </w:pPr>
      <w:r w:rsidRPr="00293AB1">
        <w:t>Nella sezione “</w:t>
      </w:r>
      <w:r w:rsidRPr="00293AB1">
        <w:rPr>
          <w:i/>
          <w:iCs/>
        </w:rPr>
        <w:t>Erario ed altro</w:t>
      </w:r>
      <w:r w:rsidRPr="00293AB1">
        <w:t>”, sono indicati:</w:t>
      </w:r>
    </w:p>
    <w:p w14:paraId="6224B5F9" w14:textId="77777777" w:rsidR="00293AB1" w:rsidRPr="00293AB1" w:rsidRDefault="00293AB1" w:rsidP="00293AB1">
      <w:pPr>
        <w:pStyle w:val="puntoelencolinea"/>
        <w:numPr>
          <w:ilvl w:val="0"/>
          <w:numId w:val="42"/>
        </w:numPr>
      </w:pPr>
      <w:r w:rsidRPr="00293AB1">
        <w:t>nel campo “</w:t>
      </w:r>
      <w:r w:rsidRPr="00293AB1">
        <w:rPr>
          <w:i/>
          <w:iCs/>
        </w:rPr>
        <w:t>tipo</w:t>
      </w:r>
      <w:r w:rsidRPr="00293AB1">
        <w:t>”, la lettera “</w:t>
      </w:r>
      <w:r w:rsidRPr="00293AB1">
        <w:rPr>
          <w:i/>
          <w:iCs/>
        </w:rPr>
        <w:t>R</w:t>
      </w:r>
      <w:r w:rsidRPr="00293AB1">
        <w:t>”;</w:t>
      </w:r>
    </w:p>
    <w:p w14:paraId="3565FF4E" w14:textId="77777777" w:rsidR="00293AB1" w:rsidRPr="00293AB1" w:rsidRDefault="00293AB1" w:rsidP="00293AB1">
      <w:pPr>
        <w:pStyle w:val="puntoelencolinea"/>
        <w:numPr>
          <w:ilvl w:val="0"/>
          <w:numId w:val="42"/>
        </w:numPr>
      </w:pPr>
      <w:r w:rsidRPr="00293AB1">
        <w:t>nel campo “</w:t>
      </w:r>
      <w:r w:rsidRPr="00293AB1">
        <w:rPr>
          <w:i/>
          <w:iCs/>
        </w:rPr>
        <w:t>elementi identificativi</w:t>
      </w:r>
      <w:r w:rsidRPr="00293AB1">
        <w:t>”, nessun valore;</w:t>
      </w:r>
    </w:p>
    <w:p w14:paraId="250011C1" w14:textId="77777777" w:rsidR="00293AB1" w:rsidRPr="00293AB1" w:rsidRDefault="00293AB1" w:rsidP="00293AB1">
      <w:pPr>
        <w:pStyle w:val="puntoelencolinea"/>
        <w:numPr>
          <w:ilvl w:val="0"/>
          <w:numId w:val="42"/>
        </w:numPr>
      </w:pPr>
      <w:r w:rsidRPr="00293AB1">
        <w:t>nel campo “</w:t>
      </w:r>
      <w:r w:rsidRPr="00293AB1">
        <w:rPr>
          <w:i/>
          <w:iCs/>
        </w:rPr>
        <w:t>codice</w:t>
      </w:r>
      <w:r w:rsidRPr="00293AB1">
        <w:t>”, il codice tributo;</w:t>
      </w:r>
    </w:p>
    <w:p w14:paraId="0EB5D85B" w14:textId="77777777" w:rsidR="00293AB1" w:rsidRPr="00293AB1" w:rsidRDefault="00293AB1" w:rsidP="00293AB1">
      <w:pPr>
        <w:pStyle w:val="puntoelencolinea"/>
        <w:numPr>
          <w:ilvl w:val="0"/>
          <w:numId w:val="42"/>
        </w:numPr>
      </w:pPr>
      <w:r w:rsidRPr="00293AB1">
        <w:t>nel campo “</w:t>
      </w:r>
      <w:r w:rsidRPr="00293AB1">
        <w:rPr>
          <w:i/>
          <w:iCs/>
        </w:rPr>
        <w:t>anno di riferimento</w:t>
      </w:r>
      <w:r w:rsidRPr="00293AB1">
        <w:t>”, l’anno per cui si effettua il versamento (nella forma “</w:t>
      </w:r>
      <w:r w:rsidRPr="00293AB1">
        <w:rPr>
          <w:i/>
          <w:iCs/>
        </w:rPr>
        <w:t>AAAA</w:t>
      </w:r>
      <w:r w:rsidRPr="00293AB1">
        <w:t>”).</w:t>
      </w:r>
    </w:p>
    <w:p w14:paraId="7139DA38" w14:textId="77777777" w:rsidR="00293AB1" w:rsidRPr="00293AB1" w:rsidRDefault="00293AB1" w:rsidP="00293AB1">
      <w:pPr>
        <w:spacing w:line="320" w:lineRule="exact"/>
        <w:rPr>
          <w:rFonts w:cs="Arial"/>
          <w:szCs w:val="22"/>
        </w:rPr>
      </w:pPr>
    </w:p>
    <w:p w14:paraId="53759B44" w14:textId="77777777" w:rsidR="00293AB1" w:rsidRPr="00293AB1" w:rsidRDefault="00293AB1" w:rsidP="00293AB1">
      <w:pPr>
        <w:pStyle w:val="Titoloparagrafocm"/>
      </w:pPr>
      <w:r w:rsidRPr="00293AB1">
        <w:t xml:space="preserve">Per quali ipotesi può essere usata la remissione </w:t>
      </w:r>
      <w:r w:rsidRPr="00293AB1">
        <w:rPr>
          <w:i/>
        </w:rPr>
        <w:t>in bonis</w:t>
      </w:r>
    </w:p>
    <w:p w14:paraId="61D26288" w14:textId="77777777" w:rsidR="00293AB1" w:rsidRPr="00293AB1" w:rsidRDefault="00293AB1" w:rsidP="00293AB1">
      <w:pPr>
        <w:pStyle w:val="TestonormaleCM"/>
        <w:spacing w:after="120"/>
      </w:pPr>
      <w:r w:rsidRPr="00293AB1">
        <w:t>Nella tabella che segue sono descritte le ipotesi nella quali può essere utilizzato, con certezza (in quanto precisato dalla stessa Agenzia delle entrate), il rimedio descritto.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384"/>
      </w:tblGrid>
      <w:tr w:rsidR="00293AB1" w:rsidRPr="00293AB1" w14:paraId="395B4A75" w14:textId="77777777" w:rsidTr="00BA3CCF">
        <w:tc>
          <w:tcPr>
            <w:tcW w:w="2136" w:type="dxa"/>
            <w:shd w:val="clear" w:color="auto" w:fill="E6E7E8"/>
            <w:vAlign w:val="center"/>
            <w:hideMark/>
          </w:tcPr>
          <w:p w14:paraId="5F1AEBA6" w14:textId="77777777" w:rsidR="00293AB1" w:rsidRPr="00293AB1" w:rsidRDefault="00293AB1" w:rsidP="00BA3CCF">
            <w:pPr>
              <w:pStyle w:val="TestonormaleCM"/>
              <w:spacing w:line="280" w:lineRule="exact"/>
              <w:rPr>
                <w:b/>
                <w:bCs/>
                <w:sz w:val="20"/>
                <w:szCs w:val="18"/>
              </w:rPr>
            </w:pPr>
            <w:r w:rsidRPr="00293AB1">
              <w:rPr>
                <w:b/>
                <w:bCs/>
                <w:sz w:val="20"/>
                <w:szCs w:val="18"/>
              </w:rPr>
              <w:t>Modello Eas</w:t>
            </w:r>
          </w:p>
        </w:tc>
        <w:tc>
          <w:tcPr>
            <w:tcW w:w="7384" w:type="dxa"/>
            <w:hideMark/>
          </w:tcPr>
          <w:p w14:paraId="26CF1CE4" w14:textId="77777777" w:rsidR="00293AB1" w:rsidRPr="00293AB1" w:rsidRDefault="00293AB1" w:rsidP="00BA3CCF">
            <w:pPr>
              <w:pStyle w:val="Testotabellacm"/>
            </w:pPr>
            <w:r w:rsidRPr="00293AB1">
              <w:t xml:space="preserve">Per beneficiare della non imponibilità, ai fini Ires e Iva, dei corrispettivi, delle quote e dei contributi, gli enti non commerciali di tipo associativo devono trasmettere, in via telematica, i dati e le notizie fiscalmente rilevanti, mediante un apposito modello Eas, al fine di consentire gli opportuni controlli. La trasmissione deve avvenire entro 60 giorni dalla data di costituzione dell'ente. </w:t>
            </w:r>
          </w:p>
          <w:p w14:paraId="72942BA5" w14:textId="77777777" w:rsidR="00293AB1" w:rsidRPr="00293AB1" w:rsidRDefault="00293AB1" w:rsidP="00BA3CCF">
            <w:pPr>
              <w:pStyle w:val="TestonormaleCM"/>
              <w:spacing w:line="280" w:lineRule="exact"/>
              <w:rPr>
                <w:sz w:val="20"/>
                <w:szCs w:val="18"/>
              </w:rPr>
            </w:pPr>
            <w:r w:rsidRPr="00293AB1">
              <w:rPr>
                <w:sz w:val="20"/>
                <w:szCs w:val="18"/>
              </w:rPr>
              <w:t xml:space="preserve">Con la remissione </w:t>
            </w:r>
            <w:r w:rsidRPr="00293AB1">
              <w:rPr>
                <w:i/>
                <w:sz w:val="20"/>
                <w:szCs w:val="18"/>
              </w:rPr>
              <w:t>in bonis</w:t>
            </w:r>
            <w:r w:rsidRPr="00293AB1">
              <w:rPr>
                <w:sz w:val="20"/>
                <w:szCs w:val="18"/>
              </w:rPr>
              <w:t>, i contribuenti in possesso dei requisiti sostanziali richiesti dalla norma che non hanno inviato la comunicazione entro il termine previsto possono fruire comunque dei benefici fiscali inoltrando il modello entro il termine di presentazione del modello di dichiarazione successivo all'omissione, versando contestualmente la sanzione pari a 250 euro.</w:t>
            </w:r>
          </w:p>
        </w:tc>
      </w:tr>
      <w:tr w:rsidR="00293AB1" w:rsidRPr="00293AB1" w14:paraId="7D6D19E5" w14:textId="77777777" w:rsidTr="00BA3CCF">
        <w:tc>
          <w:tcPr>
            <w:tcW w:w="2136" w:type="dxa"/>
            <w:shd w:val="clear" w:color="auto" w:fill="E6E7E8"/>
            <w:vAlign w:val="center"/>
            <w:hideMark/>
          </w:tcPr>
          <w:p w14:paraId="7E444B88" w14:textId="77777777" w:rsidR="00293AB1" w:rsidRPr="00293AB1" w:rsidRDefault="00293AB1" w:rsidP="00BA3CCF">
            <w:pPr>
              <w:pStyle w:val="TestonormaleCM"/>
              <w:spacing w:line="280" w:lineRule="exact"/>
              <w:rPr>
                <w:b/>
                <w:bCs/>
                <w:sz w:val="20"/>
                <w:szCs w:val="18"/>
              </w:rPr>
            </w:pPr>
            <w:r w:rsidRPr="00293AB1">
              <w:rPr>
                <w:b/>
                <w:bCs/>
                <w:sz w:val="20"/>
                <w:szCs w:val="18"/>
              </w:rPr>
              <w:t>Cedolare secca</w:t>
            </w:r>
          </w:p>
        </w:tc>
        <w:tc>
          <w:tcPr>
            <w:tcW w:w="7384" w:type="dxa"/>
            <w:hideMark/>
          </w:tcPr>
          <w:p w14:paraId="1D12A93A" w14:textId="77777777" w:rsidR="00293AB1" w:rsidRPr="00293AB1" w:rsidRDefault="00293AB1" w:rsidP="00BA3CCF">
            <w:pPr>
              <w:pStyle w:val="TestonormaleCM"/>
              <w:spacing w:line="280" w:lineRule="exact"/>
              <w:rPr>
                <w:sz w:val="20"/>
                <w:szCs w:val="18"/>
              </w:rPr>
            </w:pPr>
            <w:r w:rsidRPr="00293AB1">
              <w:rPr>
                <w:sz w:val="20"/>
                <w:szCs w:val="18"/>
              </w:rPr>
              <w:t>La tardiva presentazione del modello con cui si dà conto della opzione per la cedolare secca nelle locazioni immobiliari può essere sanata a condizione che non si tratti di un mero ripensamento. Quindi, non è possibile la remissione se:</w:t>
            </w:r>
          </w:p>
          <w:p w14:paraId="6FF2E39E" w14:textId="77777777" w:rsidR="00293AB1" w:rsidRPr="00293AB1" w:rsidRDefault="00293AB1" w:rsidP="00BA3CCF">
            <w:pPr>
              <w:pStyle w:val="TestonormaleCM"/>
              <w:spacing w:line="280" w:lineRule="exact"/>
              <w:rPr>
                <w:sz w:val="20"/>
                <w:szCs w:val="18"/>
              </w:rPr>
            </w:pPr>
            <w:r w:rsidRPr="00293AB1">
              <w:rPr>
                <w:sz w:val="20"/>
                <w:szCs w:val="18"/>
              </w:rPr>
              <w:t>- è già stata pagata l’imposta di registro;</w:t>
            </w:r>
          </w:p>
          <w:p w14:paraId="54132486" w14:textId="77777777" w:rsidR="00293AB1" w:rsidRPr="00293AB1" w:rsidRDefault="00293AB1" w:rsidP="00BA3CCF">
            <w:pPr>
              <w:pStyle w:val="TestonormaleCM"/>
              <w:spacing w:line="280" w:lineRule="exact"/>
              <w:rPr>
                <w:sz w:val="20"/>
                <w:szCs w:val="18"/>
              </w:rPr>
            </w:pPr>
            <w:r w:rsidRPr="00293AB1">
              <w:rPr>
                <w:sz w:val="20"/>
                <w:szCs w:val="18"/>
              </w:rPr>
              <w:t>- non si è inviata la raccomandata all’inquilino, in quanto l’inadempimento non è verso l’Agenzia dell’entrate bensì verso altro soggetto.</w:t>
            </w:r>
          </w:p>
        </w:tc>
      </w:tr>
    </w:tbl>
    <w:p w14:paraId="5D8751A3" w14:textId="77777777" w:rsidR="00293AB1" w:rsidRPr="00293AB1" w:rsidRDefault="00293AB1" w:rsidP="00293AB1">
      <w:pPr>
        <w:spacing w:line="320" w:lineRule="exact"/>
        <w:rPr>
          <w:rFonts w:cs="Arial"/>
          <w:b/>
          <w:color w:val="006EB7"/>
          <w:szCs w:val="22"/>
        </w:rPr>
      </w:pPr>
    </w:p>
    <w:p w14:paraId="2B53C657" w14:textId="77777777" w:rsidR="00293AB1" w:rsidRPr="00293AB1" w:rsidRDefault="00293AB1" w:rsidP="00293AB1">
      <w:pPr>
        <w:pStyle w:val="Titoloparagrafocm"/>
      </w:pPr>
      <w:r w:rsidRPr="00293AB1">
        <w:t xml:space="preserve">Trasparenza fiscale, consolidato fiscale, opzione Irap da bilancio, </w:t>
      </w:r>
      <w:proofErr w:type="spellStart"/>
      <w:r w:rsidRPr="00293AB1">
        <w:rPr>
          <w:i/>
        </w:rPr>
        <w:t>tonnage</w:t>
      </w:r>
      <w:proofErr w:type="spellEnd"/>
      <w:r w:rsidRPr="00293AB1">
        <w:rPr>
          <w:i/>
        </w:rPr>
        <w:t xml:space="preserve"> tax</w:t>
      </w:r>
    </w:p>
    <w:p w14:paraId="47ECAF34" w14:textId="77777777" w:rsidR="00293AB1" w:rsidRPr="00293AB1" w:rsidRDefault="00293AB1" w:rsidP="00293AB1">
      <w:pPr>
        <w:pStyle w:val="TestonormaleCM"/>
      </w:pPr>
      <w:r w:rsidRPr="00293AB1">
        <w:t xml:space="preserve">Vi sono poi particolari regimi (tassazione per trasparenza nelle società di capitali, consolidato fiscale, opzione Irap da bilancio, </w:t>
      </w:r>
      <w:proofErr w:type="spellStart"/>
      <w:r w:rsidRPr="00293AB1">
        <w:rPr>
          <w:i/>
        </w:rPr>
        <w:t>tonnage</w:t>
      </w:r>
      <w:proofErr w:type="spellEnd"/>
      <w:r w:rsidRPr="00293AB1">
        <w:rPr>
          <w:i/>
        </w:rPr>
        <w:t xml:space="preserve"> tax</w:t>
      </w:r>
      <w:r w:rsidRPr="00293AB1">
        <w:t>) per i quali il c.d. Decreto Semplificazioni (</w:t>
      </w:r>
      <w:proofErr w:type="spellStart"/>
      <w:r w:rsidRPr="00293AB1">
        <w:t>D.Lgs.</w:t>
      </w:r>
      <w:proofErr w:type="spellEnd"/>
      <w:r w:rsidRPr="00293AB1">
        <w:t xml:space="preserve"> 175/2014), ha previsto che la manifestazione dell’opzione non venga più veicolata con l’invio di apposito modello, bensì all’interno della dichiarazione dei redditi.</w:t>
      </w:r>
    </w:p>
    <w:p w14:paraId="5E0A2F30" w14:textId="77777777" w:rsidR="00293AB1" w:rsidRPr="00293AB1" w:rsidRDefault="00293AB1" w:rsidP="00293AB1">
      <w:pPr>
        <w:pStyle w:val="TestonormaleCM"/>
      </w:pPr>
      <w:r w:rsidRPr="00293AB1">
        <w:t>Rimane, tuttavia, l’obbligo di presentare lo specifico modello approvato con provvedimento n. 161213 del 17 dicembre 2015 denominato “</w:t>
      </w:r>
      <w:r w:rsidRPr="00293AB1">
        <w:rPr>
          <w:i/>
          <w:iCs/>
        </w:rPr>
        <w:t xml:space="preserve">Comunicazioni per i regimi di </w:t>
      </w:r>
      <w:proofErr w:type="spellStart"/>
      <w:r w:rsidRPr="00293AB1">
        <w:rPr>
          <w:i/>
          <w:iCs/>
        </w:rPr>
        <w:t>tonnage</w:t>
      </w:r>
      <w:proofErr w:type="spellEnd"/>
      <w:r w:rsidRPr="00293AB1">
        <w:rPr>
          <w:i/>
          <w:iCs/>
        </w:rPr>
        <w:t xml:space="preserve"> tax, consolidato, trasparenza e per l’opzione Irap</w:t>
      </w:r>
      <w:r w:rsidRPr="00293AB1">
        <w:t xml:space="preserve">”, nei seguenti casi: </w:t>
      </w:r>
    </w:p>
    <w:p w14:paraId="47C12159" w14:textId="77777777" w:rsidR="00293AB1" w:rsidRPr="00293AB1" w:rsidRDefault="00293AB1" w:rsidP="00293AB1">
      <w:pPr>
        <w:pStyle w:val="puntoelencolinea"/>
        <w:numPr>
          <w:ilvl w:val="0"/>
          <w:numId w:val="42"/>
        </w:numPr>
      </w:pPr>
      <w:r w:rsidRPr="00293AB1">
        <w:lastRenderedPageBreak/>
        <w:t xml:space="preserve">variazioni del gruppo di imprese che hanno aderito al regime della </w:t>
      </w:r>
      <w:proofErr w:type="spellStart"/>
      <w:r w:rsidRPr="00293AB1">
        <w:rPr>
          <w:i/>
        </w:rPr>
        <w:t>tonnage</w:t>
      </w:r>
      <w:proofErr w:type="spellEnd"/>
      <w:r w:rsidRPr="00293AB1">
        <w:rPr>
          <w:i/>
        </w:rPr>
        <w:t xml:space="preserve"> tax</w:t>
      </w:r>
      <w:r w:rsidRPr="00293AB1">
        <w:t xml:space="preserve"> (articolo 5, D.M. 23 giugno 2005);</w:t>
      </w:r>
    </w:p>
    <w:p w14:paraId="57293629" w14:textId="77777777" w:rsidR="00293AB1" w:rsidRPr="00293AB1" w:rsidRDefault="00293AB1" w:rsidP="00293AB1">
      <w:pPr>
        <w:pStyle w:val="puntoelencolinea"/>
        <w:numPr>
          <w:ilvl w:val="0"/>
          <w:numId w:val="42"/>
        </w:numPr>
      </w:pPr>
      <w:r w:rsidRPr="00293AB1">
        <w:t>interruzione della tassazione di gruppo o mancato rinnovo dell’opzione nel consolidato (articoli 13 e 14, D.M. 9 giugno 2004);</w:t>
      </w:r>
    </w:p>
    <w:p w14:paraId="630FB323" w14:textId="77777777" w:rsidR="00293AB1" w:rsidRPr="00293AB1" w:rsidRDefault="00293AB1" w:rsidP="00293AB1">
      <w:pPr>
        <w:pStyle w:val="puntoelencolinea"/>
        <w:numPr>
          <w:ilvl w:val="0"/>
          <w:numId w:val="42"/>
        </w:numPr>
      </w:pPr>
      <w:r w:rsidRPr="00293AB1">
        <w:t>perdita di efficacia o conferma dell’opzione per la trasparenza fiscale (articoli 4 e 10, D.M. 23 aprile 2004);</w:t>
      </w:r>
    </w:p>
    <w:p w14:paraId="6C58234C" w14:textId="77777777" w:rsidR="00293AB1" w:rsidRPr="00293AB1" w:rsidRDefault="00293AB1" w:rsidP="00293AB1">
      <w:pPr>
        <w:pStyle w:val="puntoelencolinea"/>
        <w:numPr>
          <w:ilvl w:val="0"/>
          <w:numId w:val="42"/>
        </w:numPr>
      </w:pPr>
      <w:r w:rsidRPr="00293AB1">
        <w:t xml:space="preserve">opzione per la determinazione del valore della produzione netta ai fini Irap secondo le regole dell’articolo 5, </w:t>
      </w:r>
      <w:proofErr w:type="spellStart"/>
      <w:r w:rsidRPr="00293AB1">
        <w:t>D.Lgs.</w:t>
      </w:r>
      <w:proofErr w:type="spellEnd"/>
      <w:r w:rsidRPr="00293AB1">
        <w:t xml:space="preserve"> 446/1997, da parte degli imprenditori individuali e delle società di persone che non possono comunicarla con la dichiarazione Irap in quanto non tenuti alla sua presentazione per il periodo d’imposta precedente a quello a decorrere dal quale si intende esercitare l'opzione (ad esempio, primo periodo d’imposta di esercizio dell’attività);</w:t>
      </w:r>
    </w:p>
    <w:p w14:paraId="0C4F15CC" w14:textId="77777777" w:rsidR="00293AB1" w:rsidRPr="00293AB1" w:rsidRDefault="00293AB1" w:rsidP="00293AB1">
      <w:pPr>
        <w:pStyle w:val="puntoelencolinea"/>
        <w:numPr>
          <w:ilvl w:val="0"/>
          <w:numId w:val="42"/>
        </w:numPr>
      </w:pPr>
      <w:r w:rsidRPr="00293AB1">
        <w:t xml:space="preserve">opzione per il regime di tassazione di gruppo, per il regime della </w:t>
      </w:r>
      <w:proofErr w:type="spellStart"/>
      <w:r w:rsidRPr="00293AB1">
        <w:rPr>
          <w:i/>
        </w:rPr>
        <w:t>tonnage</w:t>
      </w:r>
      <w:proofErr w:type="spellEnd"/>
      <w:r w:rsidRPr="00293AB1">
        <w:rPr>
          <w:i/>
        </w:rPr>
        <w:t xml:space="preserve"> tax</w:t>
      </w:r>
      <w:r w:rsidRPr="00293AB1">
        <w:t xml:space="preserve"> o per il regime di trasparenza fiscale da parte delle società che non possono comunicarla con il modello Redditi poiché nel primo anno di attività, ovvero devono ricorrere a diverso modello Redditi (ad esempio, società di persone, SP, anziché società di capitali, SC) in ragione della forma societaria in essere nell’annualità precedente.</w:t>
      </w:r>
    </w:p>
    <w:p w14:paraId="5103D7E6" w14:textId="77777777" w:rsidR="00293AB1" w:rsidRPr="00293AB1" w:rsidRDefault="00293AB1" w:rsidP="00293AB1">
      <w:pPr>
        <w:pStyle w:val="TestonormaleCM"/>
      </w:pPr>
      <w:r w:rsidRPr="00293AB1">
        <w:t xml:space="preserve">Qualora la dimenticanza riguardi una di queste ipotesi, può essere validamente utilizzata la remissione </w:t>
      </w:r>
      <w:r w:rsidRPr="00293AB1">
        <w:rPr>
          <w:i/>
          <w:iCs/>
        </w:rPr>
        <w:t>in bonis</w:t>
      </w:r>
      <w:r w:rsidRPr="00293AB1">
        <w:t>.</w:t>
      </w:r>
    </w:p>
    <w:p w14:paraId="1B7E7384" w14:textId="77777777" w:rsidR="00293AB1" w:rsidRPr="00293AB1" w:rsidRDefault="00293AB1" w:rsidP="00293AB1">
      <w:pPr>
        <w:spacing w:line="320" w:lineRule="exact"/>
        <w:rPr>
          <w:rFonts w:cs="Arial"/>
          <w:szCs w:val="22"/>
        </w:rPr>
      </w:pPr>
    </w:p>
    <w:p w14:paraId="5D224413" w14:textId="77777777" w:rsidR="00293AB1" w:rsidRPr="00293AB1" w:rsidRDefault="00293AB1" w:rsidP="00293AB1">
      <w:pPr>
        <w:pStyle w:val="Titoloparagrafocm"/>
      </w:pPr>
      <w:r w:rsidRPr="00293AB1">
        <w:t>Liquidazione Iva di gruppo</w:t>
      </w:r>
    </w:p>
    <w:p w14:paraId="069A84CB" w14:textId="77777777" w:rsidR="00293AB1" w:rsidRPr="00293AB1" w:rsidRDefault="00293AB1" w:rsidP="00293AB1">
      <w:pPr>
        <w:pStyle w:val="TestonormaleCM"/>
      </w:pPr>
      <w:r w:rsidRPr="00293AB1">
        <w:t>Anche per quanto riguarda la liquidazione Iva di gruppo, l’articolo 1, comma 27, lettera b), Legge di Bilancio 2017 ha modificato l’articolo 73, comma 3, D.P.R. 633/1972, prevedendo che “</w:t>
      </w:r>
      <w:r w:rsidRPr="00293AB1">
        <w:rPr>
          <w:i/>
        </w:rPr>
        <w:t>l’ente o società commerciale controllante comunica all’Agenzia delle entrate l’esercizio dell’opzione per la predetta procedura di versamento con la dichiarazione ai fini dell’imposta sul valore aggiunto presentata nell’anno solare a decorrere dal quale intende esercitare l’opzione</w:t>
      </w:r>
      <w:r w:rsidRPr="00293AB1">
        <w:t>”.</w:t>
      </w:r>
    </w:p>
    <w:p w14:paraId="70E504D5" w14:textId="77777777" w:rsidR="00293AB1" w:rsidRPr="00293AB1" w:rsidRDefault="00293AB1" w:rsidP="00293AB1">
      <w:pPr>
        <w:pStyle w:val="TestonormaleCM"/>
      </w:pPr>
      <w:r w:rsidRPr="00293AB1">
        <w:t>In altri termini, con la disposizione in esame, il Legislatore:</w:t>
      </w:r>
    </w:p>
    <w:p w14:paraId="1CF75C36" w14:textId="77777777" w:rsidR="00293AB1" w:rsidRPr="00293AB1" w:rsidRDefault="00293AB1" w:rsidP="00293AB1">
      <w:pPr>
        <w:pStyle w:val="puntoelencolinea"/>
        <w:numPr>
          <w:ilvl w:val="0"/>
          <w:numId w:val="42"/>
        </w:numPr>
      </w:pPr>
      <w:r w:rsidRPr="00293AB1">
        <w:t>ha confermato che la volontà di avvalersi dell’Iva di gruppo deve essere comunicata esclusivamente dall’ente o società controllante;</w:t>
      </w:r>
    </w:p>
    <w:p w14:paraId="58994EC5" w14:textId="77777777" w:rsidR="00293AB1" w:rsidRPr="00293AB1" w:rsidRDefault="00293AB1" w:rsidP="00293AB1">
      <w:pPr>
        <w:pStyle w:val="puntoelencolinea"/>
        <w:numPr>
          <w:ilvl w:val="0"/>
          <w:numId w:val="42"/>
        </w:numPr>
      </w:pPr>
      <w:r w:rsidRPr="00293AB1">
        <w:t>ha inteso semplificare gli adempimenti formali volti a comunicare l’esercizio dell’opzione per l’Iva di gruppo, che deve essere manifestato in sede di dichiarazione Iva annuale presentata nell’anno a decorrere dal quale si intende applicare il regime.</w:t>
      </w:r>
    </w:p>
    <w:p w14:paraId="0C6FBC87" w14:textId="77777777" w:rsidR="00293AB1" w:rsidRPr="00293AB1" w:rsidRDefault="00293AB1" w:rsidP="00293AB1">
      <w:pPr>
        <w:pStyle w:val="TestonormaleCM"/>
      </w:pPr>
      <w:r w:rsidRPr="00293AB1">
        <w:t>Tale opzione si realizza nel quadro VG (“</w:t>
      </w:r>
      <w:r w:rsidRPr="00293AB1">
        <w:rPr>
          <w:i/>
          <w:iCs/>
        </w:rPr>
        <w:t>Adesione al regime previsto per le società controllanti e controllate</w:t>
      </w:r>
      <w:r w:rsidRPr="00293AB1">
        <w:t xml:space="preserve">”) del modello di dichiarazione Iva annuale. </w:t>
      </w:r>
    </w:p>
    <w:p w14:paraId="35A03C2B" w14:textId="77777777" w:rsidR="00293AB1" w:rsidRPr="00293AB1" w:rsidRDefault="00293AB1" w:rsidP="00293AB1">
      <w:pPr>
        <w:autoSpaceDE w:val="0"/>
        <w:autoSpaceDN w:val="0"/>
        <w:adjustRightInd w:val="0"/>
        <w:spacing w:line="160" w:lineRule="exact"/>
        <w:rPr>
          <w:rFonts w:cs="Arial"/>
          <w:color w:val="000000"/>
          <w:szCs w:val="24"/>
        </w:rPr>
      </w:pP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293AB1" w:rsidRPr="00293AB1" w14:paraId="50342CA8" w14:textId="77777777" w:rsidTr="00BA3CCF">
        <w:trPr>
          <w:trHeight w:val="762"/>
        </w:trPr>
        <w:tc>
          <w:tcPr>
            <w:tcW w:w="851" w:type="dxa"/>
          </w:tcPr>
          <w:p w14:paraId="5F310F24" w14:textId="77777777" w:rsidR="00293AB1" w:rsidRPr="00293AB1" w:rsidRDefault="00293AB1" w:rsidP="00BA3CCF">
            <w:pPr>
              <w:pStyle w:val="normale0"/>
            </w:pPr>
            <w:r w:rsidRPr="00293AB1">
              <w:rPr>
                <w:noProof/>
              </w:rPr>
              <w:drawing>
                <wp:inline distT="0" distB="0" distL="0" distR="0" wp14:anchorId="45ADE6C6" wp14:editId="3B7B1BC9">
                  <wp:extent cx="396240" cy="396240"/>
                  <wp:effectExtent l="0" t="0" r="3810" b="3810"/>
                  <wp:docPr id="1956984186" name="Immagine 1956984186"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781EC9E4" w14:textId="77777777" w:rsidR="00293AB1" w:rsidRPr="006E284F" w:rsidRDefault="00293AB1" w:rsidP="00BA3CCF">
            <w:pPr>
              <w:pStyle w:val="TestonormaleCM"/>
              <w:rPr>
                <w:spacing w:val="2"/>
              </w:rPr>
            </w:pPr>
            <w:r w:rsidRPr="006E284F">
              <w:rPr>
                <w:spacing w:val="2"/>
              </w:rPr>
              <w:t>Con il D.M. 13 febbraio 2017, attuativo delle previsioni contenute nella Legge di Bilancio 2017, è stato previsto che ogni variazione dei dati relativi alle società controllate intervenuta nel corso dell’anno deve essere comunicata all’Agenzia delle entrate entro 30 giorni con il modello individuato con provvedimento del direttore dell’Agenzia delle entrate. L’Agenzia delle entrate ha poi chiarito che tali variazioni potranno essere comunicate continuando ad utilizzare, solo a tale fine, il modello Iva 26.</w:t>
            </w:r>
          </w:p>
        </w:tc>
      </w:tr>
    </w:tbl>
    <w:p w14:paraId="7CA21A8B" w14:textId="77777777" w:rsidR="00293AB1" w:rsidRDefault="00293AB1" w:rsidP="006E284F"/>
    <w:p w14:paraId="1A44F75E" w14:textId="77777777" w:rsidR="006E284F" w:rsidRPr="00293AB1" w:rsidRDefault="006E284F" w:rsidP="006E284F"/>
    <w:p w14:paraId="71E14DD0" w14:textId="77777777" w:rsidR="00293AB1" w:rsidRPr="00293AB1" w:rsidRDefault="00293AB1" w:rsidP="00293AB1">
      <w:pPr>
        <w:pStyle w:val="Titoloparagrafocm"/>
      </w:pPr>
      <w:r w:rsidRPr="00293AB1">
        <w:lastRenderedPageBreak/>
        <w:t xml:space="preserve">Remissione </w:t>
      </w:r>
      <w:r w:rsidRPr="00293AB1">
        <w:rPr>
          <w:i/>
        </w:rPr>
        <w:t>in bonis</w:t>
      </w:r>
      <w:r w:rsidRPr="00293AB1">
        <w:t xml:space="preserve"> anche per le opzioni effettuate in dichiarazione</w:t>
      </w:r>
    </w:p>
    <w:p w14:paraId="6B732690" w14:textId="77777777" w:rsidR="00293AB1" w:rsidRPr="00293AB1" w:rsidRDefault="00293AB1" w:rsidP="005B5B0F">
      <w:pPr>
        <w:pStyle w:val="TestonormaleCM"/>
        <w:spacing w:after="120"/>
      </w:pPr>
      <w:r w:rsidRPr="00293AB1">
        <w:t>Con l’articolo 7-</w:t>
      </w:r>
      <w:r w:rsidRPr="00293AB1">
        <w:rPr>
          <w:i/>
        </w:rPr>
        <w:t>quater,</w:t>
      </w:r>
      <w:r w:rsidRPr="00293AB1">
        <w:t xml:space="preserve"> comma 29, D.L. 193/2016 il Legislatore ha esplicitamente previsto che per l'esercizio delle opzioni che devono essere comunicate con la dichiarazione dei redditi da presentare nel corso del primo periodo di valenza del regime opzionale resta fermo quanto stabilito dall'articolo 2, comma 1, D.L. 16/2012, convertito, con modificazioni, dalla L. 44/2012 (provvedimento che ha introdotto l’istituto della remissione </w:t>
      </w:r>
      <w:r w:rsidRPr="00293AB1">
        <w:rPr>
          <w:i/>
        </w:rPr>
        <w:t>in bonis</w:t>
      </w:r>
      <w:r w:rsidRPr="00293AB1">
        <w:t xml:space="preserve">). </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293AB1" w:rsidRPr="00293AB1" w14:paraId="1F22E20F" w14:textId="77777777" w:rsidTr="00BA3CCF">
        <w:trPr>
          <w:trHeight w:val="762"/>
        </w:trPr>
        <w:tc>
          <w:tcPr>
            <w:tcW w:w="851" w:type="dxa"/>
          </w:tcPr>
          <w:p w14:paraId="3B9B41D9" w14:textId="77777777" w:rsidR="00293AB1" w:rsidRPr="00293AB1" w:rsidRDefault="00293AB1" w:rsidP="00BA3CCF">
            <w:pPr>
              <w:pStyle w:val="normale0"/>
            </w:pPr>
            <w:r w:rsidRPr="00293AB1">
              <w:rPr>
                <w:noProof/>
              </w:rPr>
              <w:drawing>
                <wp:inline distT="0" distB="0" distL="0" distR="0" wp14:anchorId="7CE5D066" wp14:editId="1778C5DA">
                  <wp:extent cx="396240" cy="396240"/>
                  <wp:effectExtent l="0" t="0" r="3810" b="3810"/>
                  <wp:docPr id="2003296218" name="Immagine 2003296218"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4E39EC16" w14:textId="77777777" w:rsidR="00293AB1" w:rsidRPr="00293AB1" w:rsidRDefault="00293AB1" w:rsidP="005B5B0F">
            <w:pPr>
              <w:pStyle w:val="TestonormaleCM"/>
              <w:spacing w:before="60"/>
            </w:pPr>
            <w:r w:rsidRPr="00293AB1">
              <w:t>In pratica, quindi, viene confermata l’applicazione dell’istituto della c.d. “</w:t>
            </w:r>
            <w:r w:rsidRPr="00293AB1">
              <w:rPr>
                <w:i/>
                <w:iCs/>
              </w:rPr>
              <w:t>remissione in bonis</w:t>
            </w:r>
            <w:r w:rsidRPr="00293AB1">
              <w:t>” anche per i descritti casi nei quali l’opzione viene esercitata preventivamente nel modello di dichiarazione.</w:t>
            </w:r>
          </w:p>
        </w:tc>
      </w:tr>
    </w:tbl>
    <w:p w14:paraId="184719AA" w14:textId="77777777" w:rsidR="00293AB1" w:rsidRDefault="00293AB1" w:rsidP="00293AB1">
      <w:pPr>
        <w:pStyle w:val="TestonormaleCM"/>
      </w:pPr>
    </w:p>
    <w:p w14:paraId="594E56F5" w14:textId="77777777" w:rsidR="00470021" w:rsidRDefault="007E3AE5" w:rsidP="00470021">
      <w:pPr>
        <w:pStyle w:val="spaziotrascadenzeccnl"/>
        <w:rPr>
          <w:rFonts w:ascii="Arial" w:hAnsi="Arial" w:cs="Arial"/>
          <w:sz w:val="10"/>
          <w:szCs w:val="10"/>
          <w:u w:val="single"/>
        </w:rPr>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E1399C" w14:paraId="05AD0DB9" w14:textId="77777777" w:rsidTr="003B0A0C">
        <w:trPr>
          <w:trHeight w:val="567"/>
        </w:trPr>
        <w:tc>
          <w:tcPr>
            <w:tcW w:w="9778" w:type="dxa"/>
            <w:vAlign w:val="center"/>
          </w:tcPr>
          <w:p w14:paraId="6125E41D" w14:textId="77777777" w:rsidR="00E1399C" w:rsidRPr="009864CE" w:rsidRDefault="00E1399C" w:rsidP="003B0A0C">
            <w:pPr>
              <w:pStyle w:val="rubrica"/>
              <w:rPr>
                <w:u w:val="single"/>
              </w:rPr>
            </w:pPr>
            <w:r w:rsidRPr="00F63E7A">
              <w:lastRenderedPageBreak/>
              <w:t>Informative e news per la clientela di studio</w:t>
            </w:r>
          </w:p>
        </w:tc>
      </w:tr>
    </w:tbl>
    <w:p w14:paraId="5AF415DF" w14:textId="77777777" w:rsidR="00E1399C" w:rsidRPr="00652552" w:rsidRDefault="00E1399C" w:rsidP="00E1399C">
      <w:pPr>
        <w:spacing w:line="280" w:lineRule="exact"/>
        <w:rPr>
          <w:b/>
          <w:szCs w:val="22"/>
        </w:rPr>
      </w:pPr>
    </w:p>
    <w:p w14:paraId="60F7F788" w14:textId="77777777" w:rsidR="00E1399C" w:rsidRPr="005C6B86" w:rsidRDefault="00E1399C" w:rsidP="00E1399C">
      <w:pPr>
        <w:pStyle w:val="corpotestoinformativa"/>
      </w:pPr>
    </w:p>
    <w:p w14:paraId="636DABCE" w14:textId="77777777" w:rsidR="00C072CF" w:rsidRPr="00C072CF" w:rsidRDefault="00C072CF" w:rsidP="00C072CF">
      <w:pPr>
        <w:spacing w:line="320" w:lineRule="exact"/>
        <w:jc w:val="center"/>
        <w:rPr>
          <w:b/>
          <w:bCs/>
          <w:sz w:val="24"/>
          <w:szCs w:val="24"/>
        </w:rPr>
      </w:pPr>
      <w:r w:rsidRPr="00C072CF">
        <w:rPr>
          <w:b/>
          <w:bCs/>
          <w:sz w:val="24"/>
          <w:szCs w:val="24"/>
        </w:rPr>
        <w:t>CHIARIMENTI SUL CREDITO DI IMPOSTA 5.0 E SULLA “</w:t>
      </w:r>
      <w:r w:rsidRPr="00C072CF">
        <w:rPr>
          <w:b/>
          <w:bCs/>
          <w:i/>
          <w:iCs/>
          <w:sz w:val="24"/>
          <w:szCs w:val="24"/>
        </w:rPr>
        <w:t>NUOVA SABATINI CAPITALIZZAZIONE</w:t>
      </w:r>
      <w:r w:rsidRPr="00C072CF">
        <w:rPr>
          <w:b/>
          <w:bCs/>
          <w:sz w:val="24"/>
          <w:szCs w:val="24"/>
        </w:rPr>
        <w:t>”</w:t>
      </w:r>
    </w:p>
    <w:p w14:paraId="0164F8DF" w14:textId="77777777" w:rsidR="00C072CF" w:rsidRPr="00C072CF" w:rsidRDefault="00C072CF" w:rsidP="00C072CF">
      <w:pPr>
        <w:spacing w:line="320" w:lineRule="exact"/>
        <w:rPr>
          <w:szCs w:val="22"/>
        </w:rPr>
      </w:pPr>
    </w:p>
    <w:p w14:paraId="19AC403B" w14:textId="77777777" w:rsidR="00C072CF" w:rsidRPr="00C072CF" w:rsidRDefault="00C072CF" w:rsidP="00C072CF">
      <w:pPr>
        <w:spacing w:line="320" w:lineRule="exact"/>
        <w:rPr>
          <w:szCs w:val="22"/>
        </w:rPr>
      </w:pPr>
    </w:p>
    <w:p w14:paraId="0028DA46" w14:textId="5CED68D6" w:rsidR="00C072CF" w:rsidRPr="00C072CF" w:rsidRDefault="00C072CF" w:rsidP="00C072CF">
      <w:pPr>
        <w:spacing w:line="320" w:lineRule="exact"/>
        <w:rPr>
          <w:szCs w:val="22"/>
        </w:rPr>
      </w:pPr>
      <w:r w:rsidRPr="00C072CF">
        <w:rPr>
          <w:szCs w:val="22"/>
        </w:rPr>
        <w:t>L’articolo 38, D.L. 19/2024 ha introdotto un credito di imposta</w:t>
      </w:r>
      <w:r w:rsidR="005A1B52">
        <w:rPr>
          <w:szCs w:val="22"/>
        </w:rPr>
        <w:t xml:space="preserve"> denominato</w:t>
      </w:r>
      <w:r w:rsidRPr="00C072CF">
        <w:rPr>
          <w:szCs w:val="22"/>
        </w:rPr>
        <w:t xml:space="preserve"> 5.0 (con misure variabili derivanti dalla riduzione dei consumi energetici conseguita) per gli investimenti in beni materiali e immateriali nuovi, di cui agli allegati A e B della L. 232/2016</w:t>
      </w:r>
      <w:r w:rsidR="005A1B52">
        <w:rPr>
          <w:szCs w:val="22"/>
        </w:rPr>
        <w:t>,</w:t>
      </w:r>
      <w:r w:rsidRPr="00C072CF">
        <w:rPr>
          <w:szCs w:val="22"/>
        </w:rPr>
        <w:t xml:space="preserve"> effettuati dalle imprese nell’ambito di progetti di innovazione avviati in data successiva al 1° gennaio 2024 e che saranno completati entro il 31 dicembre 2025. Lo scorso 12 settembre 2024 la procedura operativa propedeutica alla fruizione del credito di imposta è stata completata con l’ultimo “</w:t>
      </w:r>
      <w:r w:rsidRPr="00C072CF">
        <w:rPr>
          <w:i/>
          <w:iCs/>
          <w:szCs w:val="22"/>
        </w:rPr>
        <w:t>tassello</w:t>
      </w:r>
      <w:r w:rsidRPr="00C072CF">
        <w:rPr>
          <w:szCs w:val="22"/>
        </w:rPr>
        <w:t>” mancante: sul portale GSE denominato “</w:t>
      </w:r>
      <w:r w:rsidRPr="00C072CF">
        <w:rPr>
          <w:i/>
          <w:iCs/>
          <w:szCs w:val="22"/>
        </w:rPr>
        <w:t>Transizione 5.0</w:t>
      </w:r>
      <w:r w:rsidRPr="00C072CF">
        <w:rPr>
          <w:szCs w:val="22"/>
        </w:rPr>
        <w:t xml:space="preserve">” è ora possibile spedire anche le comunicazioni di completamento dei progetti di innovazione.  </w:t>
      </w:r>
    </w:p>
    <w:p w14:paraId="3A4A6F4F" w14:textId="77777777" w:rsidR="00C072CF" w:rsidRPr="00C072CF" w:rsidRDefault="00C072CF" w:rsidP="00C072CF">
      <w:pPr>
        <w:spacing w:line="320" w:lineRule="exact"/>
        <w:rPr>
          <w:szCs w:val="22"/>
        </w:rPr>
      </w:pPr>
      <w:r w:rsidRPr="00C072CF">
        <w:rPr>
          <w:szCs w:val="22"/>
        </w:rPr>
        <w:t>Dal 1° ottobre 2024 è, inoltre, operativa anche la “</w:t>
      </w:r>
      <w:r w:rsidRPr="00C072CF">
        <w:rPr>
          <w:i/>
          <w:iCs/>
          <w:szCs w:val="22"/>
        </w:rPr>
        <w:t>Nuova Sabatini Capitalizzazione</w:t>
      </w:r>
      <w:r w:rsidRPr="00C072CF">
        <w:rPr>
          <w:szCs w:val="22"/>
        </w:rPr>
        <w:t>” che prevede l’erogazione di un contributo in conto impianti determinato in misura pari agli interessi calcolati a un tasso annuo del 5% per le micro e piccole imprese e al 3,575% per medie imprese. Gli investimenti devono essere avviati successivamente all’invio alla banca o all’intermediario finanziario della domanda di accesso al contributo e la capitalizzazione che accompagnerà il piano di investimento dovrà rispettare determinate caratteristiche ed essere pari almeno al 30% del finanziamento deliberato.</w:t>
      </w:r>
    </w:p>
    <w:p w14:paraId="549CEA8D" w14:textId="77777777" w:rsidR="00C072CF" w:rsidRPr="00C072CF" w:rsidRDefault="00C072CF" w:rsidP="00C072CF">
      <w:pPr>
        <w:spacing w:line="320" w:lineRule="exact"/>
        <w:rPr>
          <w:szCs w:val="22"/>
        </w:rPr>
      </w:pPr>
    </w:p>
    <w:p w14:paraId="601ABAEC" w14:textId="77777777" w:rsidR="00C072CF" w:rsidRPr="00C072CF" w:rsidRDefault="00C072CF" w:rsidP="00C072CF">
      <w:pPr>
        <w:spacing w:line="320" w:lineRule="exact"/>
        <w:rPr>
          <w:b/>
          <w:color w:val="006EB7"/>
          <w:szCs w:val="22"/>
        </w:rPr>
      </w:pPr>
      <w:r w:rsidRPr="00C072CF">
        <w:rPr>
          <w:b/>
          <w:color w:val="006EB7"/>
          <w:szCs w:val="22"/>
        </w:rPr>
        <w:t>Pienamente operativa la piattaforma informatica sul sito del GSE per l’attivazione della 5.0</w:t>
      </w:r>
    </w:p>
    <w:p w14:paraId="7C81D7BB" w14:textId="77777777" w:rsidR="00C072CF" w:rsidRPr="00C072CF" w:rsidRDefault="00C072CF" w:rsidP="00C072CF">
      <w:pPr>
        <w:spacing w:line="320" w:lineRule="exact"/>
        <w:rPr>
          <w:szCs w:val="22"/>
        </w:rPr>
      </w:pPr>
      <w:r w:rsidRPr="00C072CF">
        <w:rPr>
          <w:szCs w:val="22"/>
        </w:rPr>
        <w:t>Dal 12 settembre 2024 è pienamente operativa la procedura per fruire del credito di imposta 5.0; sono normativamente previste 3 comunicazioni da effettuare per il tramite della piattaforma informatica sul sito del GSE:</w:t>
      </w:r>
    </w:p>
    <w:p w14:paraId="1C3E25A2" w14:textId="77777777" w:rsidR="00C072CF" w:rsidRPr="00C072CF" w:rsidRDefault="00C072CF" w:rsidP="00C072CF">
      <w:pPr>
        <w:pStyle w:val="puntoelencolineacm"/>
      </w:pPr>
      <w:r w:rsidRPr="00C072CF">
        <w:t>comunicazione preventiva all’investimento;</w:t>
      </w:r>
    </w:p>
    <w:p w14:paraId="173685B4" w14:textId="77777777" w:rsidR="00C072CF" w:rsidRPr="00C072CF" w:rsidRDefault="00C072CF" w:rsidP="00C072CF">
      <w:pPr>
        <w:pStyle w:val="puntoelencolineacm"/>
      </w:pPr>
      <w:r w:rsidRPr="00C072CF">
        <w:t>comunicazione relativa all’effettuazione degli ordini;</w:t>
      </w:r>
    </w:p>
    <w:p w14:paraId="21B419AB" w14:textId="77777777" w:rsidR="00C072CF" w:rsidRPr="00C072CF" w:rsidRDefault="00C072CF" w:rsidP="00C072CF">
      <w:pPr>
        <w:pStyle w:val="puntoelencolineacm"/>
        <w:spacing w:after="120"/>
      </w:pPr>
      <w:r w:rsidRPr="00C072CF">
        <w:t>comunicazione di completamento.</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C072CF" w14:paraId="6074E71B" w14:textId="77777777" w:rsidTr="007A4E02">
        <w:trPr>
          <w:trHeight w:val="762"/>
        </w:trPr>
        <w:tc>
          <w:tcPr>
            <w:tcW w:w="851" w:type="dxa"/>
          </w:tcPr>
          <w:p w14:paraId="6E93D411" w14:textId="77777777" w:rsidR="00C072CF" w:rsidRDefault="00C072CF" w:rsidP="00006D64">
            <w:pPr>
              <w:pStyle w:val="normale0"/>
            </w:pPr>
            <w:r>
              <w:rPr>
                <w:noProof/>
              </w:rPr>
              <w:drawing>
                <wp:inline distT="0" distB="0" distL="0" distR="0" wp14:anchorId="7FD2CE9F" wp14:editId="554DA578">
                  <wp:extent cx="396240" cy="396240"/>
                  <wp:effectExtent l="0" t="0" r="3810" b="3810"/>
                  <wp:docPr id="67267625"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383B92A0" w14:textId="483711C7" w:rsidR="00C072CF" w:rsidRPr="007A4E02" w:rsidRDefault="00C072CF" w:rsidP="00C072CF">
            <w:pPr>
              <w:pStyle w:val="TestonormaleCM"/>
              <w:spacing w:before="60" w:after="120"/>
            </w:pPr>
            <w:r w:rsidRPr="00C072CF">
              <w:t xml:space="preserve">Tutte le informazioni utili su come registrarsi sono presenti al </w:t>
            </w:r>
            <w:r w:rsidRPr="00C072CF">
              <w:rPr>
                <w:i/>
                <w:iCs/>
              </w:rPr>
              <w:t>link</w:t>
            </w:r>
            <w:r w:rsidRPr="00C072CF">
              <w:t xml:space="preserve"> </w:t>
            </w:r>
            <w:hyperlink r:id="rId15" w:history="1">
              <w:r w:rsidRPr="00C072CF">
                <w:rPr>
                  <w:rStyle w:val="Collegamentoipertestuale"/>
                  <w:szCs w:val="22"/>
                </w:rPr>
                <w:t>https://www.gse.it/servizi-per-te/news/transizione-5-0-operativo-il-portale</w:t>
              </w:r>
            </w:hyperlink>
            <w:r w:rsidRPr="00C072CF">
              <w:t xml:space="preserve"> </w:t>
            </w:r>
          </w:p>
        </w:tc>
      </w:tr>
    </w:tbl>
    <w:p w14:paraId="15496F58" w14:textId="77777777" w:rsidR="00C072CF" w:rsidRDefault="00C072CF" w:rsidP="00C072CF">
      <w:pPr>
        <w:spacing w:line="320" w:lineRule="exact"/>
        <w:rPr>
          <w:szCs w:val="22"/>
        </w:rPr>
      </w:pPr>
    </w:p>
    <w:p w14:paraId="254300D7" w14:textId="77777777" w:rsidR="00C072CF" w:rsidRPr="00C072CF" w:rsidRDefault="00C072CF" w:rsidP="00C072CF">
      <w:pPr>
        <w:spacing w:line="320" w:lineRule="exact"/>
        <w:rPr>
          <w:szCs w:val="22"/>
        </w:rPr>
      </w:pPr>
      <w:r w:rsidRPr="00C072CF">
        <w:rPr>
          <w:szCs w:val="22"/>
        </w:rPr>
        <w:t>Entro 10 giorni dall’avvenuta presentazione telematica della comunicazione di completamento il GSE comunicherà all’impresa l’importo del credito di imposta spettante e, dopo altri 10 giorni, il credito di imposta potrà essere utilizzato esclusivamente in compensazione nel modello F24 in una o più quote entro il 31 dicembre 2025. L’ammontare del credito di imposta che, eventualmente, non sia stato possibile utilizzare entro il 31 dicembre 2025 potrà essere riportato nei periodi di imposta successivi e utilizzato in 5 quote annuali di pari importo.</w:t>
      </w:r>
    </w:p>
    <w:p w14:paraId="1683F9D2" w14:textId="77777777" w:rsidR="00C072CF" w:rsidRDefault="00C072CF" w:rsidP="00C072CF">
      <w:pPr>
        <w:spacing w:line="320" w:lineRule="exact"/>
        <w:rPr>
          <w:szCs w:val="22"/>
        </w:rPr>
      </w:pPr>
    </w:p>
    <w:p w14:paraId="1B223412" w14:textId="77777777" w:rsidR="00C072CF" w:rsidRPr="00C072CF" w:rsidRDefault="00C072CF" w:rsidP="00C072CF">
      <w:pPr>
        <w:spacing w:line="320" w:lineRule="exact"/>
        <w:rPr>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7229"/>
      </w:tblGrid>
      <w:tr w:rsidR="00C072CF" w:rsidRPr="00C072CF" w14:paraId="713FC409" w14:textId="77777777" w:rsidTr="00C072CF">
        <w:trPr>
          <w:trHeight w:hRule="exact" w:val="287"/>
        </w:trPr>
        <w:tc>
          <w:tcPr>
            <w:tcW w:w="2410" w:type="dxa"/>
            <w:shd w:val="clear" w:color="auto" w:fill="0082C6"/>
            <w:tcMar>
              <w:left w:w="57" w:type="dxa"/>
              <w:right w:w="57" w:type="dxa"/>
            </w:tcMar>
            <w:hideMark/>
          </w:tcPr>
          <w:p w14:paraId="6013AC3A" w14:textId="4BFAA63A" w:rsidR="00C072CF" w:rsidRPr="00C072CF" w:rsidRDefault="00C072CF" w:rsidP="00C072CF">
            <w:pPr>
              <w:pStyle w:val="Testotabellacm"/>
              <w:jc w:val="center"/>
              <w:rPr>
                <w:b/>
                <w:bCs/>
                <w:color w:val="FFFFFF" w:themeColor="background1"/>
                <w:lang w:eastAsia="en-US"/>
              </w:rPr>
            </w:pPr>
            <w:r w:rsidRPr="00C072CF">
              <w:rPr>
                <w:b/>
                <w:bCs/>
                <w:color w:val="FFFFFF" w:themeColor="background1"/>
                <w:lang w:eastAsia="en-US"/>
              </w:rPr>
              <w:lastRenderedPageBreak/>
              <w:t>Argomento</w:t>
            </w:r>
          </w:p>
        </w:tc>
        <w:tc>
          <w:tcPr>
            <w:tcW w:w="7229" w:type="dxa"/>
            <w:shd w:val="clear" w:color="auto" w:fill="0082C6"/>
            <w:tcMar>
              <w:left w:w="57" w:type="dxa"/>
              <w:right w:w="57" w:type="dxa"/>
            </w:tcMar>
            <w:hideMark/>
          </w:tcPr>
          <w:p w14:paraId="6DC31D16" w14:textId="77777777" w:rsidR="00C072CF" w:rsidRPr="00C072CF" w:rsidRDefault="00C072CF" w:rsidP="00C072CF">
            <w:pPr>
              <w:pStyle w:val="Testotabellacm"/>
              <w:jc w:val="center"/>
              <w:rPr>
                <w:b/>
                <w:bCs/>
                <w:color w:val="FFFFFF" w:themeColor="background1"/>
                <w:lang w:eastAsia="en-US"/>
              </w:rPr>
            </w:pPr>
            <w:r w:rsidRPr="00C072CF">
              <w:rPr>
                <w:b/>
                <w:bCs/>
                <w:color w:val="FFFFFF" w:themeColor="background1"/>
                <w:lang w:eastAsia="en-US"/>
              </w:rPr>
              <w:t>Caratteristiche del credito</w:t>
            </w:r>
          </w:p>
        </w:tc>
      </w:tr>
      <w:tr w:rsidR="00C072CF" w:rsidRPr="00C072CF" w14:paraId="647D6ACB" w14:textId="77777777" w:rsidTr="00C072CF">
        <w:trPr>
          <w:trHeight w:hRule="exact" w:val="1710"/>
        </w:trPr>
        <w:tc>
          <w:tcPr>
            <w:tcW w:w="2410" w:type="dxa"/>
            <w:tcMar>
              <w:left w:w="57" w:type="dxa"/>
              <w:right w:w="57" w:type="dxa"/>
            </w:tcMar>
            <w:hideMark/>
          </w:tcPr>
          <w:p w14:paraId="36506E9A" w14:textId="77777777" w:rsidR="00C072CF" w:rsidRPr="00C072CF" w:rsidRDefault="00C072CF" w:rsidP="00C072CF">
            <w:pPr>
              <w:pStyle w:val="Testotabellacm"/>
              <w:jc w:val="left"/>
              <w:rPr>
                <w:lang w:eastAsia="en-US"/>
              </w:rPr>
            </w:pPr>
            <w:r w:rsidRPr="00C072CF">
              <w:rPr>
                <w:lang w:eastAsia="en-US"/>
              </w:rPr>
              <w:t>Irrilevanza fiscale dell’agevolazione</w:t>
            </w:r>
          </w:p>
        </w:tc>
        <w:tc>
          <w:tcPr>
            <w:tcW w:w="7229" w:type="dxa"/>
            <w:tcMar>
              <w:left w:w="57" w:type="dxa"/>
              <w:right w:w="57" w:type="dxa"/>
            </w:tcMar>
            <w:hideMark/>
          </w:tcPr>
          <w:p w14:paraId="46AFE1FC" w14:textId="77777777" w:rsidR="00C072CF" w:rsidRPr="00C072CF" w:rsidRDefault="00C072CF" w:rsidP="00C072CF">
            <w:pPr>
              <w:pStyle w:val="Testotabellacm"/>
              <w:rPr>
                <w:lang w:eastAsia="en-US"/>
              </w:rPr>
            </w:pPr>
            <w:r w:rsidRPr="00C072CF">
              <w:rPr>
                <w:lang w:eastAsia="en-US"/>
              </w:rPr>
              <w:t>Il contributo in conto impianti corrispondente all’ammontare del credito concesso dovrà essere contabilizzato per competenza nei periodi di imposta nei quali saranno imputate le quote di ammortamento relative agli investimenti effettuati (quindi, generalmente splittato di anno in anno con la tecnica dei risconti passivi). Il contributo in conto impianti non concorre alla formazione del reddito e della base imponibile Irap</w:t>
            </w:r>
          </w:p>
        </w:tc>
      </w:tr>
      <w:tr w:rsidR="00C072CF" w:rsidRPr="00C072CF" w14:paraId="67F717A1" w14:textId="77777777" w:rsidTr="00C072CF">
        <w:trPr>
          <w:trHeight w:hRule="exact" w:val="1407"/>
        </w:trPr>
        <w:tc>
          <w:tcPr>
            <w:tcW w:w="2410" w:type="dxa"/>
            <w:tcMar>
              <w:left w:w="57" w:type="dxa"/>
              <w:right w:w="57" w:type="dxa"/>
            </w:tcMar>
            <w:hideMark/>
          </w:tcPr>
          <w:p w14:paraId="3A76DD51" w14:textId="77777777" w:rsidR="00C072CF" w:rsidRPr="00C072CF" w:rsidRDefault="00C072CF" w:rsidP="00C072CF">
            <w:pPr>
              <w:pStyle w:val="Testotabellacm"/>
              <w:jc w:val="left"/>
              <w:rPr>
                <w:lang w:eastAsia="en-US"/>
              </w:rPr>
            </w:pPr>
            <w:r w:rsidRPr="00C072CF">
              <w:rPr>
                <w:lang w:eastAsia="en-US"/>
              </w:rPr>
              <w:t>Periodo minimo di detenzione degli investimenti</w:t>
            </w:r>
          </w:p>
        </w:tc>
        <w:tc>
          <w:tcPr>
            <w:tcW w:w="7229" w:type="dxa"/>
            <w:tcMar>
              <w:left w:w="57" w:type="dxa"/>
              <w:right w:w="57" w:type="dxa"/>
            </w:tcMar>
            <w:hideMark/>
          </w:tcPr>
          <w:p w14:paraId="7D1531A8" w14:textId="77777777" w:rsidR="00C072CF" w:rsidRPr="00C072CF" w:rsidRDefault="00C072CF" w:rsidP="00C072CF">
            <w:pPr>
              <w:pStyle w:val="Testotabellacm"/>
              <w:rPr>
                <w:lang w:eastAsia="en-US"/>
              </w:rPr>
            </w:pPr>
            <w:r w:rsidRPr="00C072CF">
              <w:rPr>
                <w:lang w:eastAsia="en-US"/>
              </w:rPr>
              <w:t>I beni oggetto degli investimenti non devono essere:</w:t>
            </w:r>
          </w:p>
          <w:p w14:paraId="311EF3F1" w14:textId="76F30301" w:rsidR="00C072CF" w:rsidRPr="00C072CF" w:rsidRDefault="00BF5BB1" w:rsidP="00BF5BB1">
            <w:pPr>
              <w:pStyle w:val="Testotabellacm"/>
              <w:rPr>
                <w:lang w:eastAsia="en-US"/>
              </w:rPr>
            </w:pPr>
            <w:r>
              <w:rPr>
                <w:lang w:eastAsia="en-US"/>
              </w:rPr>
              <w:t xml:space="preserve">- </w:t>
            </w:r>
            <w:r w:rsidR="00C072CF" w:rsidRPr="00C072CF">
              <w:rPr>
                <w:lang w:eastAsia="en-US"/>
              </w:rPr>
              <w:t xml:space="preserve">ceduti fino al 31 dicembre del </w:t>
            </w:r>
            <w:proofErr w:type="gramStart"/>
            <w:r w:rsidR="00C072CF" w:rsidRPr="00C072CF">
              <w:rPr>
                <w:lang w:eastAsia="en-US"/>
              </w:rPr>
              <w:t>5°</w:t>
            </w:r>
            <w:proofErr w:type="gramEnd"/>
            <w:r w:rsidR="00C072CF" w:rsidRPr="00C072CF">
              <w:rPr>
                <w:lang w:eastAsia="en-US"/>
              </w:rPr>
              <w:t xml:space="preserve"> anno successivo a quello di investimento;</w:t>
            </w:r>
          </w:p>
          <w:p w14:paraId="0B812C69" w14:textId="6D807632" w:rsidR="00C072CF" w:rsidRPr="00C072CF" w:rsidRDefault="00BF5BB1" w:rsidP="00BF5BB1">
            <w:pPr>
              <w:pStyle w:val="Testotabellacm"/>
              <w:rPr>
                <w:lang w:eastAsia="en-US"/>
              </w:rPr>
            </w:pPr>
            <w:r>
              <w:rPr>
                <w:lang w:eastAsia="en-US"/>
              </w:rPr>
              <w:t xml:space="preserve">- </w:t>
            </w:r>
            <w:r w:rsidR="00C072CF" w:rsidRPr="00C072CF">
              <w:rPr>
                <w:lang w:eastAsia="en-US"/>
              </w:rPr>
              <w:t>destinati a finalità estranee all’esercizio dell’impresa;</w:t>
            </w:r>
          </w:p>
          <w:p w14:paraId="75917309" w14:textId="562A401B" w:rsidR="00C072CF" w:rsidRPr="00C072CF" w:rsidRDefault="00BF5BB1" w:rsidP="00BF5BB1">
            <w:pPr>
              <w:pStyle w:val="Testotabellacm"/>
              <w:rPr>
                <w:lang w:eastAsia="en-US"/>
              </w:rPr>
            </w:pPr>
            <w:r>
              <w:rPr>
                <w:lang w:eastAsia="en-US"/>
              </w:rPr>
              <w:t xml:space="preserve">- </w:t>
            </w:r>
            <w:r w:rsidR="00C072CF" w:rsidRPr="00C072CF">
              <w:rPr>
                <w:lang w:eastAsia="en-US"/>
              </w:rPr>
              <w:t>destinati a strutture produttive diverse da quelle che hanno dato diritto all’agevolazione</w:t>
            </w:r>
          </w:p>
        </w:tc>
      </w:tr>
      <w:tr w:rsidR="00C072CF" w:rsidRPr="00C072CF" w14:paraId="4833D7ED" w14:textId="77777777" w:rsidTr="00BF5BB1">
        <w:trPr>
          <w:trHeight w:hRule="exact" w:val="860"/>
        </w:trPr>
        <w:tc>
          <w:tcPr>
            <w:tcW w:w="2410" w:type="dxa"/>
            <w:tcMar>
              <w:left w:w="57" w:type="dxa"/>
              <w:right w:w="57" w:type="dxa"/>
            </w:tcMar>
            <w:hideMark/>
          </w:tcPr>
          <w:p w14:paraId="0D5262F8" w14:textId="77777777" w:rsidR="00C072CF" w:rsidRPr="00C072CF" w:rsidRDefault="00C072CF" w:rsidP="00C072CF">
            <w:pPr>
              <w:pStyle w:val="Testotabellacm"/>
              <w:jc w:val="left"/>
              <w:rPr>
                <w:lang w:eastAsia="en-US"/>
              </w:rPr>
            </w:pPr>
            <w:r w:rsidRPr="00C072CF">
              <w:rPr>
                <w:lang w:eastAsia="en-US"/>
              </w:rPr>
              <w:t xml:space="preserve">Investimenti effettuati con contratti di locazione finanziaria </w:t>
            </w:r>
          </w:p>
        </w:tc>
        <w:tc>
          <w:tcPr>
            <w:tcW w:w="7229" w:type="dxa"/>
            <w:tcMar>
              <w:left w:w="57" w:type="dxa"/>
              <w:right w:w="57" w:type="dxa"/>
            </w:tcMar>
            <w:hideMark/>
          </w:tcPr>
          <w:p w14:paraId="2CAB71A7" w14:textId="77777777" w:rsidR="00C072CF" w:rsidRPr="00C072CF" w:rsidRDefault="00C072CF" w:rsidP="00C072CF">
            <w:pPr>
              <w:pStyle w:val="Testotabellacm"/>
              <w:rPr>
                <w:lang w:eastAsia="en-US"/>
              </w:rPr>
            </w:pPr>
            <w:r w:rsidRPr="00C072CF">
              <w:rPr>
                <w:lang w:eastAsia="en-US"/>
              </w:rPr>
              <w:t xml:space="preserve">Per gli investimenti effettuati mediante la sottoscrizione di contratti di </w:t>
            </w:r>
            <w:r w:rsidRPr="00C072CF">
              <w:rPr>
                <w:i/>
                <w:iCs/>
                <w:lang w:eastAsia="en-US"/>
              </w:rPr>
              <w:t>leasing</w:t>
            </w:r>
            <w:r w:rsidRPr="00C072CF">
              <w:rPr>
                <w:lang w:eastAsia="en-US"/>
              </w:rPr>
              <w:t>, deve essere obbligatoriamente previsto il riscatto del bene al termine della durata del contratto</w:t>
            </w:r>
          </w:p>
        </w:tc>
      </w:tr>
      <w:tr w:rsidR="00C072CF" w:rsidRPr="00C072CF" w14:paraId="552B0960" w14:textId="77777777" w:rsidTr="00BF5BB1">
        <w:trPr>
          <w:trHeight w:hRule="exact" w:val="845"/>
        </w:trPr>
        <w:tc>
          <w:tcPr>
            <w:tcW w:w="2410" w:type="dxa"/>
            <w:tcMar>
              <w:left w:w="57" w:type="dxa"/>
              <w:right w:w="57" w:type="dxa"/>
            </w:tcMar>
            <w:hideMark/>
          </w:tcPr>
          <w:p w14:paraId="07EF8B26" w14:textId="77777777" w:rsidR="00C072CF" w:rsidRPr="00C072CF" w:rsidRDefault="00C072CF" w:rsidP="00C072CF">
            <w:pPr>
              <w:pStyle w:val="Testotabellacm"/>
              <w:jc w:val="left"/>
              <w:rPr>
                <w:lang w:eastAsia="en-US"/>
              </w:rPr>
            </w:pPr>
            <w:r w:rsidRPr="00C072CF">
              <w:rPr>
                <w:lang w:eastAsia="en-US"/>
              </w:rPr>
              <w:t xml:space="preserve">Cumulabilità </w:t>
            </w:r>
          </w:p>
        </w:tc>
        <w:tc>
          <w:tcPr>
            <w:tcW w:w="7229" w:type="dxa"/>
            <w:tcMar>
              <w:left w:w="57" w:type="dxa"/>
              <w:right w:w="57" w:type="dxa"/>
            </w:tcMar>
            <w:hideMark/>
          </w:tcPr>
          <w:p w14:paraId="0BB9E170" w14:textId="77777777" w:rsidR="00C072CF" w:rsidRPr="00C072CF" w:rsidRDefault="00C072CF" w:rsidP="00C072CF">
            <w:pPr>
              <w:pStyle w:val="Testotabellacm"/>
              <w:rPr>
                <w:lang w:eastAsia="en-US"/>
              </w:rPr>
            </w:pPr>
            <w:r w:rsidRPr="00C072CF">
              <w:rPr>
                <w:lang w:eastAsia="en-US"/>
              </w:rPr>
              <w:t>Il credito di imposta 5.0 non è cumulabile (in relazione agli stessi costi sostenuti):</w:t>
            </w:r>
          </w:p>
          <w:p w14:paraId="750A34BD" w14:textId="61A1C0D9" w:rsidR="00C072CF" w:rsidRPr="00C072CF" w:rsidRDefault="00BF5BB1" w:rsidP="00C072CF">
            <w:pPr>
              <w:pStyle w:val="Testotabellacm"/>
              <w:rPr>
                <w:lang w:eastAsia="en-US"/>
              </w:rPr>
            </w:pPr>
            <w:r>
              <w:rPr>
                <w:lang w:eastAsia="en-US"/>
              </w:rPr>
              <w:t xml:space="preserve">- </w:t>
            </w:r>
            <w:r w:rsidR="00C072CF" w:rsidRPr="00C072CF">
              <w:rPr>
                <w:lang w:eastAsia="en-US"/>
              </w:rPr>
              <w:t>col credito di imposta 4.0</w:t>
            </w:r>
          </w:p>
          <w:p w14:paraId="23963990" w14:textId="0E744330" w:rsidR="00C072CF" w:rsidRPr="00C072CF" w:rsidRDefault="00BF5BB1" w:rsidP="00C072CF">
            <w:pPr>
              <w:pStyle w:val="Testotabellacm"/>
              <w:rPr>
                <w:lang w:eastAsia="en-US"/>
              </w:rPr>
            </w:pPr>
            <w:r>
              <w:rPr>
                <w:lang w:eastAsia="en-US"/>
              </w:rPr>
              <w:t xml:space="preserve">- </w:t>
            </w:r>
            <w:r w:rsidR="00C072CF" w:rsidRPr="00C072CF">
              <w:rPr>
                <w:lang w:eastAsia="en-US"/>
              </w:rPr>
              <w:t xml:space="preserve">col credito di imposta per investimenti nel Mezzogiorno </w:t>
            </w:r>
          </w:p>
        </w:tc>
      </w:tr>
    </w:tbl>
    <w:p w14:paraId="6F138D53" w14:textId="77777777" w:rsidR="00C072CF" w:rsidRPr="00C072CF" w:rsidRDefault="00C072CF" w:rsidP="00C072CF">
      <w:pPr>
        <w:spacing w:line="320" w:lineRule="exact"/>
        <w:rPr>
          <w:szCs w:val="22"/>
        </w:rPr>
      </w:pPr>
    </w:p>
    <w:p w14:paraId="12149DB0" w14:textId="77777777" w:rsidR="00C072CF" w:rsidRPr="00C072CF" w:rsidRDefault="00C072CF" w:rsidP="00343989">
      <w:pPr>
        <w:pStyle w:val="Titoloparagrafocm"/>
      </w:pPr>
      <w:r w:rsidRPr="00C072CF">
        <w:t>Operativa la “</w:t>
      </w:r>
      <w:r w:rsidRPr="00343989">
        <w:rPr>
          <w:i/>
          <w:iCs/>
        </w:rPr>
        <w:t>Nuova Sabatini capitalizzazione</w:t>
      </w:r>
      <w:r w:rsidRPr="00C072CF">
        <w:t>”</w:t>
      </w:r>
    </w:p>
    <w:p w14:paraId="3BF22B79" w14:textId="5FD71B2E" w:rsidR="00C072CF" w:rsidRPr="00C072CF" w:rsidRDefault="00C072CF" w:rsidP="00343989">
      <w:pPr>
        <w:spacing w:after="120" w:line="320" w:lineRule="exact"/>
        <w:rPr>
          <w:spacing w:val="-2"/>
          <w:szCs w:val="22"/>
        </w:rPr>
      </w:pPr>
      <w:r w:rsidRPr="00C072CF">
        <w:rPr>
          <w:spacing w:val="-2"/>
          <w:szCs w:val="22"/>
        </w:rPr>
        <w:t xml:space="preserve">Il </w:t>
      </w:r>
      <w:proofErr w:type="spellStart"/>
      <w:r w:rsidRPr="00C072CF">
        <w:rPr>
          <w:spacing w:val="-2"/>
          <w:szCs w:val="22"/>
        </w:rPr>
        <w:t>Mimit</w:t>
      </w:r>
      <w:proofErr w:type="spellEnd"/>
      <w:r w:rsidRPr="00C072CF">
        <w:rPr>
          <w:spacing w:val="-2"/>
          <w:szCs w:val="22"/>
        </w:rPr>
        <w:t xml:space="preserve"> con la </w:t>
      </w:r>
      <w:hyperlink r:id="rId16" w:anchor="20241001102021702" w:history="1">
        <w:r w:rsidRPr="00343989">
          <w:rPr>
            <w:rStyle w:val="Collegamentoipertestuale"/>
            <w:spacing w:val="-2"/>
            <w:szCs w:val="22"/>
          </w:rPr>
          <w:t>circolare n.</w:t>
        </w:r>
        <w:r w:rsidR="00343989" w:rsidRPr="00343989">
          <w:rPr>
            <w:rStyle w:val="Collegamentoipertestuale"/>
            <w:spacing w:val="-2"/>
            <w:szCs w:val="22"/>
          </w:rPr>
          <w:t xml:space="preserve"> </w:t>
        </w:r>
        <w:r w:rsidRPr="00343989">
          <w:rPr>
            <w:rStyle w:val="Collegamentoipertestuale"/>
            <w:spacing w:val="-2"/>
            <w:szCs w:val="22"/>
          </w:rPr>
          <w:t>1115</w:t>
        </w:r>
        <w:r w:rsidR="00343989">
          <w:rPr>
            <w:rStyle w:val="Collegamentoipertestuale"/>
            <w:spacing w:val="-2"/>
            <w:szCs w:val="22"/>
          </w:rPr>
          <w:t>/</w:t>
        </w:r>
        <w:r w:rsidRPr="00343989">
          <w:rPr>
            <w:rStyle w:val="Collegamentoipertestuale"/>
            <w:spacing w:val="-2"/>
            <w:szCs w:val="22"/>
          </w:rPr>
          <w:t>2024</w:t>
        </w:r>
      </w:hyperlink>
      <w:r w:rsidRPr="00C072CF">
        <w:rPr>
          <w:spacing w:val="-2"/>
          <w:szCs w:val="22"/>
        </w:rPr>
        <w:t xml:space="preserve"> ha modificato la precedente </w:t>
      </w:r>
      <w:hyperlink r:id="rId17" w:anchor="20241001102100505" w:history="1">
        <w:r w:rsidRPr="00343989">
          <w:rPr>
            <w:rStyle w:val="Collegamentoipertestuale"/>
            <w:spacing w:val="-2"/>
            <w:szCs w:val="22"/>
          </w:rPr>
          <w:t>circolare n.</w:t>
        </w:r>
        <w:r w:rsidR="00343989" w:rsidRPr="00343989">
          <w:rPr>
            <w:rStyle w:val="Collegamentoipertestuale"/>
            <w:spacing w:val="-2"/>
            <w:szCs w:val="22"/>
          </w:rPr>
          <w:t xml:space="preserve"> </w:t>
        </w:r>
        <w:r w:rsidRPr="00343989">
          <w:rPr>
            <w:rStyle w:val="Collegamentoipertestuale"/>
            <w:spacing w:val="-2"/>
            <w:szCs w:val="22"/>
          </w:rPr>
          <w:t>410823</w:t>
        </w:r>
        <w:r w:rsidR="00343989" w:rsidRPr="00343989">
          <w:rPr>
            <w:rStyle w:val="Collegamentoipertestuale"/>
            <w:spacing w:val="-2"/>
            <w:szCs w:val="22"/>
          </w:rPr>
          <w:t>/</w:t>
        </w:r>
        <w:r w:rsidRPr="00343989">
          <w:rPr>
            <w:rStyle w:val="Collegamentoipertestuale"/>
            <w:spacing w:val="-2"/>
            <w:szCs w:val="22"/>
          </w:rPr>
          <w:t>2022</w:t>
        </w:r>
      </w:hyperlink>
      <w:r w:rsidRPr="00C072CF">
        <w:rPr>
          <w:spacing w:val="-2"/>
          <w:szCs w:val="22"/>
        </w:rPr>
        <w:t>, fornendo le istruzioni necessarie alla corretta attuazione della c.d. “</w:t>
      </w:r>
      <w:r w:rsidRPr="00C072CF">
        <w:rPr>
          <w:i/>
          <w:iCs/>
          <w:spacing w:val="-2"/>
          <w:szCs w:val="22"/>
        </w:rPr>
        <w:t>Nuova Sabatini Capitalizzazione</w:t>
      </w:r>
      <w:r w:rsidRPr="00C072CF">
        <w:rPr>
          <w:spacing w:val="-2"/>
          <w:szCs w:val="22"/>
        </w:rPr>
        <w:t xml:space="preserve">”, nonché gli schemi di domanda e di dichiarazione e l’ulteriore documentazione che l’impresa è tenuta a presentare per potere beneficiare dell’agevolazione. </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343989" w14:paraId="5752049A" w14:textId="77777777" w:rsidTr="007A4E02">
        <w:trPr>
          <w:trHeight w:val="762"/>
        </w:trPr>
        <w:tc>
          <w:tcPr>
            <w:tcW w:w="851" w:type="dxa"/>
          </w:tcPr>
          <w:p w14:paraId="7B3AE328" w14:textId="77777777" w:rsidR="00343989" w:rsidRDefault="00343989" w:rsidP="00006D64">
            <w:pPr>
              <w:pStyle w:val="normale0"/>
            </w:pPr>
            <w:r>
              <w:rPr>
                <w:noProof/>
              </w:rPr>
              <w:drawing>
                <wp:inline distT="0" distB="0" distL="0" distR="0" wp14:anchorId="00876B4E" wp14:editId="662C3D44">
                  <wp:extent cx="396240" cy="396240"/>
                  <wp:effectExtent l="0" t="0" r="3810" b="3810"/>
                  <wp:docPr id="1510160680"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1D295FEF" w14:textId="21EA713A" w:rsidR="00343989" w:rsidRPr="005A1B52" w:rsidRDefault="00343989" w:rsidP="00343989">
            <w:pPr>
              <w:pStyle w:val="Testotabellacm"/>
              <w:spacing w:before="60"/>
              <w:rPr>
                <w:sz w:val="22"/>
                <w:szCs w:val="22"/>
              </w:rPr>
            </w:pPr>
            <w:r w:rsidRPr="005A1B52">
              <w:rPr>
                <w:sz w:val="22"/>
                <w:szCs w:val="22"/>
              </w:rPr>
              <w:t xml:space="preserve">Tutte le informazioni utili su come accedere all’agevolazione sono presenti al </w:t>
            </w:r>
            <w:r w:rsidRPr="005A1B52">
              <w:rPr>
                <w:i/>
                <w:iCs/>
                <w:sz w:val="22"/>
                <w:szCs w:val="22"/>
              </w:rPr>
              <w:t>link</w:t>
            </w:r>
            <w:r w:rsidRPr="005A1B52">
              <w:rPr>
                <w:sz w:val="22"/>
                <w:szCs w:val="22"/>
              </w:rPr>
              <w:t xml:space="preserve"> </w:t>
            </w:r>
            <w:hyperlink r:id="rId18" w:history="1">
              <w:r w:rsidRPr="005A1B52">
                <w:rPr>
                  <w:rStyle w:val="Collegamentoipertestuale"/>
                  <w:sz w:val="22"/>
                  <w:szCs w:val="22"/>
                </w:rPr>
                <w:t>https://www.mimit.gov.it/it/notizie-stampa/pmi-al-via-la-nuova-sabatini-capitalizzazione</w:t>
              </w:r>
            </w:hyperlink>
            <w:r w:rsidRPr="005A1B52">
              <w:rPr>
                <w:sz w:val="22"/>
                <w:szCs w:val="22"/>
              </w:rPr>
              <w:t xml:space="preserve"> </w:t>
            </w:r>
          </w:p>
        </w:tc>
      </w:tr>
    </w:tbl>
    <w:p w14:paraId="60F54068" w14:textId="77777777" w:rsidR="00C072CF" w:rsidRPr="00C072CF" w:rsidRDefault="00C072CF" w:rsidP="00343989">
      <w:pPr>
        <w:pStyle w:val="TestonormaleCM"/>
        <w:spacing w:before="120"/>
        <w:rPr>
          <w:spacing w:val="-2"/>
        </w:rPr>
      </w:pPr>
      <w:r w:rsidRPr="00C072CF">
        <w:t>La circolare definisce, in particolare, le caratteristiche dell’aumento di capitale sociale, nonché le modalità e i termini di presentazione delle domande per la concessione e l’erogazione del contributo in conto impianti, il cui ammontare è determinato in misura pari al valore degli interessi calcolati, in via convenzionale, su un finanziamento della durata di 5 anni e di importo uguale all’investimento, a un tasso d’interesse annuo del:</w:t>
      </w:r>
    </w:p>
    <w:p w14:paraId="3BB4B1B8" w14:textId="77777777" w:rsidR="00C072CF" w:rsidRPr="00C072CF" w:rsidRDefault="00C072CF" w:rsidP="00343989">
      <w:pPr>
        <w:pStyle w:val="puntoelencolineacm"/>
      </w:pPr>
      <w:r w:rsidRPr="00C072CF">
        <w:t>5% per le micro e piccole imprese;</w:t>
      </w:r>
    </w:p>
    <w:p w14:paraId="1E12B4D1" w14:textId="77777777" w:rsidR="00C072CF" w:rsidRPr="00C072CF" w:rsidRDefault="00C072CF" w:rsidP="00343989">
      <w:pPr>
        <w:pStyle w:val="puntoelencolineacm"/>
      </w:pPr>
      <w:r w:rsidRPr="00C072CF">
        <w:t>3,575% per le medie imprese.</w:t>
      </w:r>
    </w:p>
    <w:p w14:paraId="4EAF68A7" w14:textId="76EF0898" w:rsidR="00C072CF" w:rsidRPr="00C072CF" w:rsidRDefault="00343989" w:rsidP="00C072CF">
      <w:pPr>
        <w:shd w:val="clear" w:color="auto" w:fill="FFFFFF"/>
        <w:spacing w:line="320" w:lineRule="exact"/>
        <w:rPr>
          <w:color w:val="19191A"/>
          <w:szCs w:val="22"/>
        </w:rPr>
      </w:pPr>
      <w:r>
        <w:rPr>
          <w:color w:val="19191A"/>
          <w:szCs w:val="22"/>
        </w:rPr>
        <w:t xml:space="preserve">È </w:t>
      </w:r>
      <w:r w:rsidR="00C072CF" w:rsidRPr="00C072CF">
        <w:rPr>
          <w:color w:val="19191A"/>
          <w:szCs w:val="22"/>
        </w:rPr>
        <w:t xml:space="preserve">possibile presentare via </w:t>
      </w:r>
      <w:proofErr w:type="spellStart"/>
      <w:r w:rsidRPr="00C072CF">
        <w:rPr>
          <w:color w:val="19191A"/>
          <w:szCs w:val="22"/>
        </w:rPr>
        <w:t>pec</w:t>
      </w:r>
      <w:proofErr w:type="spellEnd"/>
      <w:r w:rsidRPr="00C072CF">
        <w:rPr>
          <w:color w:val="19191A"/>
          <w:szCs w:val="22"/>
        </w:rPr>
        <w:t xml:space="preserve"> </w:t>
      </w:r>
      <w:r w:rsidR="00C072CF" w:rsidRPr="00C072CF">
        <w:rPr>
          <w:color w:val="19191A"/>
          <w:szCs w:val="22"/>
        </w:rPr>
        <w:t>alla banca o all’intermediario finanziario le istanze per la “</w:t>
      </w:r>
      <w:r w:rsidR="00C072CF" w:rsidRPr="00C072CF">
        <w:rPr>
          <w:i/>
          <w:iCs/>
          <w:color w:val="19191A"/>
          <w:szCs w:val="22"/>
        </w:rPr>
        <w:t>Nuova Sabatini Capitalizzazione</w:t>
      </w:r>
      <w:r w:rsidR="00C072CF" w:rsidRPr="00C072CF">
        <w:rPr>
          <w:color w:val="19191A"/>
          <w:szCs w:val="22"/>
        </w:rPr>
        <w:t>” dallo scorso 1° ottobre 2024.</w:t>
      </w:r>
    </w:p>
    <w:p w14:paraId="57A7B824" w14:textId="77777777" w:rsidR="00E1399C" w:rsidRDefault="00E1399C" w:rsidP="00E1399C">
      <w:pPr>
        <w:pStyle w:val="corpotestoinformativa"/>
      </w:pPr>
    </w:p>
    <w:p w14:paraId="48B44C28" w14:textId="77777777" w:rsidR="007E3AE5" w:rsidRPr="007E3AE5" w:rsidRDefault="00854938" w:rsidP="00470021">
      <w:pPr>
        <w:pStyle w:val="spaziotrascadenzeccnl"/>
      </w:pPr>
      <w: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E1399C" w14:paraId="430DDCD9" w14:textId="77777777" w:rsidTr="00B54272">
        <w:trPr>
          <w:trHeight w:val="567"/>
        </w:trPr>
        <w:tc>
          <w:tcPr>
            <w:tcW w:w="9778" w:type="dxa"/>
            <w:tcBorders>
              <w:bottom w:val="single" w:sz="4" w:space="0" w:color="auto"/>
            </w:tcBorders>
            <w:vAlign w:val="center"/>
          </w:tcPr>
          <w:p w14:paraId="1F1350C2" w14:textId="77777777" w:rsidR="00E1399C" w:rsidRPr="009864CE" w:rsidRDefault="00E1399C" w:rsidP="003B0A0C">
            <w:pPr>
              <w:pStyle w:val="rubrica"/>
              <w:rPr>
                <w:u w:val="single"/>
              </w:rPr>
            </w:pPr>
            <w:r w:rsidRPr="00F63E7A">
              <w:lastRenderedPageBreak/>
              <w:t>Informative e news per la clientela di studio</w:t>
            </w:r>
          </w:p>
        </w:tc>
      </w:tr>
    </w:tbl>
    <w:p w14:paraId="05DE376B" w14:textId="77777777" w:rsidR="00E1399C" w:rsidRPr="00652552" w:rsidRDefault="00E1399C" w:rsidP="00E1399C">
      <w:pPr>
        <w:spacing w:line="280" w:lineRule="exact"/>
        <w:rPr>
          <w:b/>
          <w:szCs w:val="22"/>
        </w:rPr>
      </w:pPr>
    </w:p>
    <w:p w14:paraId="3900BB65" w14:textId="77777777" w:rsidR="00E1399C" w:rsidRPr="005C6B86" w:rsidRDefault="00E1399C" w:rsidP="00E1399C">
      <w:pPr>
        <w:pStyle w:val="corpotestoinformativa"/>
      </w:pPr>
    </w:p>
    <w:p w14:paraId="2AFB0D86" w14:textId="77777777" w:rsidR="00D25772" w:rsidRDefault="00D25772" w:rsidP="00D25772">
      <w:pPr>
        <w:pStyle w:val="titoloinformativacm"/>
      </w:pPr>
      <w:r>
        <w:t>NUOVO SCHEMA PER LA DIVERSIFICAZIONE DELLE ALIQUOTE IMU</w:t>
      </w:r>
    </w:p>
    <w:p w14:paraId="7C42995B" w14:textId="77777777" w:rsidR="00D25772" w:rsidRPr="00C25F81" w:rsidRDefault="00D25772" w:rsidP="00C25F81">
      <w:pPr>
        <w:spacing w:line="280" w:lineRule="exact"/>
        <w:rPr>
          <w:b/>
          <w:szCs w:val="22"/>
        </w:rPr>
      </w:pPr>
    </w:p>
    <w:p w14:paraId="2202236F" w14:textId="77777777" w:rsidR="00D25772" w:rsidRPr="00C25F81" w:rsidRDefault="00D25772" w:rsidP="00C25F81">
      <w:pPr>
        <w:spacing w:line="280" w:lineRule="exact"/>
        <w:rPr>
          <w:b/>
          <w:szCs w:val="22"/>
        </w:rPr>
      </w:pPr>
    </w:p>
    <w:p w14:paraId="4716180A" w14:textId="77777777" w:rsidR="00D25772" w:rsidRDefault="00D25772" w:rsidP="00D25772">
      <w:pPr>
        <w:pStyle w:val="TestonormaleCM"/>
      </w:pPr>
      <w:r>
        <w:t>La Legge di Bilancio per il 2020 (L. 160/2019) ha riformulato la disciplina delle aliquote applicabili nell’imposta municipale introducendo una limitazione per i Comuni alla possibilità di differenziare le proprie aliquote; tale disciplina è rimasta sospesa in attesa del Decreto attuativo.</w:t>
      </w:r>
    </w:p>
    <w:p w14:paraId="35A512BF" w14:textId="77777777" w:rsidR="00D25772" w:rsidRDefault="00D25772" w:rsidP="00D25772">
      <w:pPr>
        <w:pStyle w:val="TestonormaleCM"/>
      </w:pPr>
      <w:r>
        <w:t>Tale decreto è stato approvato con D.M. 7 luglio 2023, pubblicato sulla Gazzetta Ufficiale n. 172 del 25 luglio 2023 e recentemente è stato modificato con D.M. 6 settembre 2024,</w:t>
      </w:r>
      <w:r w:rsidRPr="000F09C8">
        <w:t xml:space="preserve"> </w:t>
      </w:r>
      <w:r>
        <w:t>pubblicato sulla Gazzetta Ufficiale n. 219 del 18 settembre 2024.</w:t>
      </w:r>
    </w:p>
    <w:p w14:paraId="18CCFE6F" w14:textId="53C784E1" w:rsidR="00D25772" w:rsidRDefault="00D25772" w:rsidP="00D25772">
      <w:pPr>
        <w:pStyle w:val="TestonormaleCM"/>
      </w:pPr>
      <w:r>
        <w:t xml:space="preserve">Va evidenziato che questi schemi vincolanti per i Comuni, in forza di successive proroghe, sono applicabili a partire dal 2025, quindi non esplicano efficacia con riferimento alla aliquota approvate per il saldo </w:t>
      </w:r>
      <w:proofErr w:type="spellStart"/>
      <w:r>
        <w:t>I</w:t>
      </w:r>
      <w:r w:rsidR="00692211">
        <w:t>mu</w:t>
      </w:r>
      <w:proofErr w:type="spellEnd"/>
      <w:r>
        <w:t xml:space="preserve"> 2024.</w:t>
      </w:r>
    </w:p>
    <w:p w14:paraId="0B49A206" w14:textId="77777777" w:rsidR="00D25772" w:rsidRDefault="00D25772" w:rsidP="00D25772">
      <w:pPr>
        <w:pStyle w:val="TestonormaleCM"/>
      </w:pPr>
    </w:p>
    <w:p w14:paraId="22D96E6A" w14:textId="75AB450E" w:rsidR="00D25772" w:rsidRPr="000F09C8" w:rsidRDefault="00D25772" w:rsidP="00211D41">
      <w:pPr>
        <w:pStyle w:val="Titoloparagrafocm"/>
      </w:pPr>
      <w:r w:rsidRPr="000F09C8">
        <w:t xml:space="preserve">Le aliquote </w:t>
      </w:r>
      <w:proofErr w:type="spellStart"/>
      <w:r w:rsidRPr="000F09C8">
        <w:t>I</w:t>
      </w:r>
      <w:r w:rsidR="00692211" w:rsidRPr="000F09C8">
        <w:t>mu</w:t>
      </w:r>
      <w:proofErr w:type="spellEnd"/>
    </w:p>
    <w:p w14:paraId="0A6D8EC2" w14:textId="7022B8AD" w:rsidR="00D25772" w:rsidRDefault="00D25772" w:rsidP="00D25772">
      <w:pPr>
        <w:pStyle w:val="TestonormaleCM"/>
      </w:pPr>
      <w:r>
        <w:t xml:space="preserve">Le aliquote </w:t>
      </w:r>
      <w:proofErr w:type="spellStart"/>
      <w:r>
        <w:t>I</w:t>
      </w:r>
      <w:r w:rsidR="00692211">
        <w:t>mu</w:t>
      </w:r>
      <w:proofErr w:type="spellEnd"/>
      <w:r>
        <w:t xml:space="preserve"> sono regolamentate nei commi da 748 a 755 dell'articolo 1</w:t>
      </w:r>
      <w:r w:rsidR="00692211">
        <w:t>,</w:t>
      </w:r>
      <w:r>
        <w:t xml:space="preserve"> L. 160/2019.</w:t>
      </w:r>
    </w:p>
    <w:p w14:paraId="280A6F6F" w14:textId="00C0D04D" w:rsidR="00D25772" w:rsidRDefault="00211D41" w:rsidP="00D25772">
      <w:pPr>
        <w:pStyle w:val="TestonormaleCM"/>
      </w:pPr>
      <w:r>
        <w:t xml:space="preserve">È </w:t>
      </w:r>
      <w:r w:rsidR="00D25772">
        <w:t xml:space="preserve">prevista, in particolare, un’aliquota di base pari allo 0,86%, che può essere incrementata dai Comuni sino al 1,06%; inoltre, viene concesso, ai Comuni che hanno già esercitato in passato la facoltà di aumentare l’aliquota Tasi dello 0,8 per mille, di incrementare l’aliquota </w:t>
      </w:r>
      <w:proofErr w:type="spellStart"/>
      <w:r w:rsidR="00D25772">
        <w:t>Imu</w:t>
      </w:r>
      <w:proofErr w:type="spellEnd"/>
      <w:r w:rsidR="00D25772">
        <w:t xml:space="preserve"> fino all’1,14%.</w:t>
      </w:r>
    </w:p>
    <w:p w14:paraId="3361CFB0" w14:textId="77777777" w:rsidR="00D25772" w:rsidRDefault="00D25772" w:rsidP="00D25772">
      <w:pPr>
        <w:pStyle w:val="TestonormaleCM"/>
      </w:pPr>
      <w:r>
        <w:t>Le aliquote d’imposta possono essere ridotte dal Comune fino all’azzeramento, con l’unica eccezione dei fabbricati di categoria catastale D, il cui prelievo non può mai scendere sotto lo 0,76% (ossia la quota destinata all’Erario).</w:t>
      </w:r>
    </w:p>
    <w:p w14:paraId="4A696F06" w14:textId="77777777" w:rsidR="00D25772" w:rsidRDefault="00D25772" w:rsidP="00D25772">
      <w:pPr>
        <w:pStyle w:val="TestonormaleCM"/>
      </w:pPr>
    </w:p>
    <w:p w14:paraId="49D51C16" w14:textId="77777777" w:rsidR="00D25772" w:rsidRPr="00D378EC" w:rsidRDefault="00D25772" w:rsidP="00211D41">
      <w:pPr>
        <w:pStyle w:val="Titoloparagrafocm"/>
      </w:pPr>
      <w:r w:rsidRPr="00D378EC">
        <w:t>La diversificazione delle aliquote</w:t>
      </w:r>
    </w:p>
    <w:p w14:paraId="0FA348D8" w14:textId="77777777" w:rsidR="00D25772" w:rsidRDefault="00D25772" w:rsidP="00D25772">
      <w:pPr>
        <w:pStyle w:val="TestonormaleCM"/>
      </w:pPr>
      <w:r>
        <w:t>Ai sensi del comma 756, L. 160/2019, a decorrere dall’anno 2021 i Comuni avrebbero potuto diversificare le aliquote esclusivamente con riferimento alle fattispecie individuate con Decreto Mef; detto Decreto avrebbe dovuto essere adottato entro 180 giorni dall’entrata in vigore della Legge di Bilancio per il 2020, sentita la Conferenza Stato Città e Autonomie locali, che si si doveva pronunciare entro 45 giorni dalla data di trasmissione.</w:t>
      </w:r>
    </w:p>
    <w:p w14:paraId="062E3993" w14:textId="61C64164" w:rsidR="00D25772" w:rsidRDefault="00D25772" w:rsidP="00D25772">
      <w:pPr>
        <w:pStyle w:val="TestonormaleCM"/>
      </w:pPr>
      <w:r>
        <w:t xml:space="preserve">In particolare, il comma 757, L. 160/2019 obbliga i Comuni ad avvalersi di una sorta di griglia di aliquote messa a disposizione dal portale del federalismo fiscale tramite un’applicazione che consente, previa selezione delle fattispecie di interesse del Comune tra quelle individuate con il Decreto citato, di elaborare il prospetto delle aliquote che forma parte integrante della delibera di approvazione delle stesse. Pertanto, la delibera approvata senza il prospetto non risulterebbe idonea a produrre effetti. Peraltro, la Legge di </w:t>
      </w:r>
      <w:r w:rsidR="00555FC7">
        <w:t xml:space="preserve">Bilancio </w:t>
      </w:r>
      <w:r>
        <w:t>per il 2023 (articolo 1, comma 837, L. 197/2022) ha stabilito che in mancanza di una delibera assunta sulla base di tale schema, l’imposta dovrà essere liquidata applicando le aliquote base.</w:t>
      </w:r>
    </w:p>
    <w:p w14:paraId="36636B3C" w14:textId="1F91FC08" w:rsidR="00D25772" w:rsidRDefault="00D25772" w:rsidP="00D25772">
      <w:pPr>
        <w:pStyle w:val="TestonormaleCM"/>
      </w:pPr>
      <w:r>
        <w:t xml:space="preserve">Nella risoluzione </w:t>
      </w:r>
      <w:r w:rsidR="00555FC7">
        <w:t xml:space="preserve">n. </w:t>
      </w:r>
      <w:r>
        <w:t xml:space="preserve">1/DF/2020 il Mef precisa che sino all’adozione del Decreto di cui al comma 756, L. 160/2019, la trasmissione a opera dei Comuni della delibera di approvazione delle aliquote </w:t>
      </w:r>
      <w:proofErr w:type="spellStart"/>
      <w:r>
        <w:t>dell’I</w:t>
      </w:r>
      <w:r w:rsidR="00555FC7">
        <w:t>mu</w:t>
      </w:r>
      <w:proofErr w:type="spellEnd"/>
      <w:r>
        <w:t xml:space="preserve"> deve avvenire mediante semplice inserimento del testo della stessa.</w:t>
      </w:r>
    </w:p>
    <w:p w14:paraId="1F15A46E" w14:textId="77777777" w:rsidR="00D25772" w:rsidRDefault="00D25772" w:rsidP="00D25772">
      <w:pPr>
        <w:pStyle w:val="TestonormaleCM"/>
      </w:pPr>
      <w:r>
        <w:lastRenderedPageBreak/>
        <w:t>Il D.M. 7 luglio 2023, così come modificato dal D.M. 6 settembre 2024, individua le fattispecie sulla base delle quali i Comuni possono differenziare le proprie aliquote di prelievo:</w:t>
      </w:r>
    </w:p>
    <w:p w14:paraId="1C51DC51" w14:textId="03E9BDB0" w:rsidR="00D25772" w:rsidRDefault="00D25772" w:rsidP="0088672C">
      <w:pPr>
        <w:pStyle w:val="puntoelencolineacm"/>
      </w:pPr>
      <w:r>
        <w:t>abitazione principale di categoria catastale A/1, A/8 e A/9;</w:t>
      </w:r>
    </w:p>
    <w:p w14:paraId="0B7DC66D" w14:textId="6882DEF5" w:rsidR="00D25772" w:rsidRDefault="00D25772" w:rsidP="0088672C">
      <w:pPr>
        <w:pStyle w:val="puntoelencolineacm"/>
      </w:pPr>
      <w:r>
        <w:t>fabbricati rurali a uso strumentale;</w:t>
      </w:r>
    </w:p>
    <w:p w14:paraId="73320382" w14:textId="7FB04C1E" w:rsidR="00D25772" w:rsidRDefault="00D25772" w:rsidP="0088672C">
      <w:pPr>
        <w:pStyle w:val="puntoelencolineacm"/>
      </w:pPr>
      <w:r>
        <w:t>fabbricati appartenenti al gruppo catastale D;</w:t>
      </w:r>
    </w:p>
    <w:p w14:paraId="60BD901B" w14:textId="2965296A" w:rsidR="00D25772" w:rsidRDefault="00D25772" w:rsidP="0088672C">
      <w:pPr>
        <w:pStyle w:val="puntoelencolineacm"/>
      </w:pPr>
      <w:r>
        <w:t>terreni agricoli;</w:t>
      </w:r>
    </w:p>
    <w:p w14:paraId="634E3BA4" w14:textId="28F28D91" w:rsidR="00D25772" w:rsidRDefault="00D25772" w:rsidP="0088672C">
      <w:pPr>
        <w:pStyle w:val="puntoelencolineacm"/>
      </w:pPr>
      <w:r>
        <w:t>aree fabbricabili;</w:t>
      </w:r>
    </w:p>
    <w:p w14:paraId="4B52E8A1" w14:textId="7C2DC724" w:rsidR="00D25772" w:rsidRDefault="00D25772" w:rsidP="0088672C">
      <w:pPr>
        <w:pStyle w:val="puntoelencolineacm"/>
      </w:pPr>
      <w:r>
        <w:t>altri fabbricati (fabbricati diversi dall'abitazione principale e dai fabbricati appartenenti al gruppo catastale D).</w:t>
      </w:r>
    </w:p>
    <w:p w14:paraId="46B35176" w14:textId="77777777" w:rsidR="00D25772" w:rsidRDefault="00D25772" w:rsidP="00D25772">
      <w:pPr>
        <w:pStyle w:val="TestonormaleCM"/>
      </w:pPr>
      <w:r>
        <w:t>Il Decreto precisa che il Comune, nell'ambito della propria autonomia regolamentare, ha facoltà di introdurre ulteriori differenziazioni all'interno di ciascuna di queste fattispecie, esclusivamente con riferimento alle condizioni individuate nell'allegato A.</w:t>
      </w:r>
    </w:p>
    <w:p w14:paraId="68490810" w14:textId="77777777" w:rsidR="00D25772" w:rsidRDefault="00D25772" w:rsidP="00D25772">
      <w:pPr>
        <w:pStyle w:val="TestonormaleCM"/>
      </w:pPr>
      <w:r>
        <w:t>Per le prime 2 categorie (abitazioni principali di lusso e fabbricati rurali) non esistono ulteriori possibilità di differenziazione; per le altre fattispecie, invece, l’allegato A elenca tutte le ipotesi sulla base delle quali i Comuni possono differenziare, ipotesi veramente molto ampie.</w:t>
      </w:r>
    </w:p>
    <w:p w14:paraId="54C732BD" w14:textId="77777777" w:rsidR="00D25772" w:rsidRDefault="00D25772" w:rsidP="00D25772">
      <w:pPr>
        <w:pStyle w:val="TestonormaleCM"/>
      </w:pPr>
      <w:r>
        <w:t xml:space="preserve">Per fare un esempio, gli altri fabbricati possono essere differenziati sotto una serie di caratteristiche; tra queste vi è l’ipotesi del fabbricato oggetto di locazione. Ma non basta, perché il fabbricato locato può avere un’aliquota differenziata che può dipendere dal tipo di contratto, dalla categoria catastale, dalla durata del contrato, dalla situazione del locatario (grado di parentela, disabilità, etc.), dal fatto che il locatario </w:t>
      </w:r>
      <w:proofErr w:type="gramStart"/>
      <w:r>
        <w:t>possieda</w:t>
      </w:r>
      <w:proofErr w:type="gramEnd"/>
      <w:r>
        <w:t xml:space="preserve"> altri immobili, dalla destinazione dell’immobile ad abitazione principale, dall’ISEE del locatario, dalla collocazione dell’immobile e dal fatto che il fabbricato possa essere divenuto inagibile per eventi calamitosi. E questo è solo un esempio delle numerosissime ipotesi di differenziazione possibili.</w:t>
      </w:r>
    </w:p>
    <w:p w14:paraId="78F27032" w14:textId="77777777" w:rsidR="00D25772" w:rsidRDefault="00D25772" w:rsidP="00D25772">
      <w:pPr>
        <w:pStyle w:val="TestonormaleCM"/>
      </w:pPr>
      <w:r>
        <w:t>Nel caso in cui il Comune eserciti la facoltà di differenziazione, deve in ogni caso effettuare la diversificazione nel rispetto dei criteri generali di ragionevolezza, adeguatezza, proporzionalità e non discriminazione.</w:t>
      </w:r>
    </w:p>
    <w:p w14:paraId="07C731D1" w14:textId="77777777" w:rsidR="00D25772" w:rsidRDefault="00D25772" w:rsidP="00D25772">
      <w:pPr>
        <w:pStyle w:val="TestonormaleCM"/>
      </w:pPr>
      <w:r>
        <w:t>I Comuni elaborano e trasmettono al Dipartimento delle finanze del Mef il Prospetto, recante le fattispecie di interesse selezionate, tramite l'applicazione informatica disponibile nell'apposita sezione del portale del federalismo fiscale.</w:t>
      </w:r>
    </w:p>
    <w:p w14:paraId="7FCED7F1" w14:textId="77777777" w:rsidR="00D25772" w:rsidRDefault="00D25772" w:rsidP="00D25772">
      <w:pPr>
        <w:pStyle w:val="TestonormaleCM"/>
      </w:pPr>
      <w:r>
        <w:t>L'applicazione informatica deve essere utilizzata anche se il Comune non intende diversificare le aliquote.</w:t>
      </w:r>
    </w:p>
    <w:p w14:paraId="3D3F4185" w14:textId="77777777" w:rsidR="00D25772" w:rsidRDefault="00D25772" w:rsidP="00D25772">
      <w:pPr>
        <w:pStyle w:val="TestonormaleCM"/>
      </w:pPr>
      <w:r>
        <w:t>La delibera approvata senza il Prospetto elaborato attraverso l'applicazione informatica non è idonea a produrre effetti.</w:t>
      </w:r>
    </w:p>
    <w:p w14:paraId="3EC166A8" w14:textId="77777777" w:rsidR="00D25772" w:rsidRDefault="00D25772" w:rsidP="00D25772">
      <w:pPr>
        <w:pStyle w:val="TestonormaleCM"/>
      </w:pPr>
      <w:r>
        <w:t xml:space="preserve">Le aliquote stabilite dai Comuni nel Prospetto hanno effetto per l'anno di riferimento a condizione che il Prospetto medesimo sia pubblicato sul sito </w:t>
      </w:r>
      <w:r w:rsidRPr="00000011">
        <w:rPr>
          <w:i/>
          <w:iCs/>
        </w:rPr>
        <w:t>internet</w:t>
      </w:r>
      <w:r>
        <w:t xml:space="preserve"> del Dipartimento delle finanze del Mef entro il 28 ottobre dello stesso anno. Ai fini della pubblicazione, il Comune è tenuto a inserire il Prospetto entro il termine perentorio del 14 ottobre dello stesso anno, nell'apposita sezione del portale del federalismo fiscale.</w:t>
      </w:r>
    </w:p>
    <w:p w14:paraId="1C8BFE9E" w14:textId="77777777" w:rsidR="00D25772" w:rsidRDefault="00D25772" w:rsidP="00D25772">
      <w:pPr>
        <w:pStyle w:val="TestonormaleCM"/>
      </w:pPr>
      <w:r>
        <w:t>In caso di mancata pubblicazione entro il 28 ottobre, si applicano le aliquote vigenti nell'anno precedente, salvo quanto stabilito dall'articolo 7, comma 3, Decreto. Ossia, per il primo anno di applicazione obbligatoria del Prospetto, in mancanza di una delibera approvata secondo le modalità previste, si applicano le aliquote di base.</w:t>
      </w:r>
    </w:p>
    <w:p w14:paraId="41B3C718" w14:textId="77777777" w:rsidR="00D25772" w:rsidRDefault="00D25772" w:rsidP="00D25772">
      <w:pPr>
        <w:pStyle w:val="TestonormaleCM"/>
      </w:pPr>
      <w:r>
        <w:lastRenderedPageBreak/>
        <w:t>In caso di discordanza tra il Prospetto e le disposizioni contenute nel regolamento di disciplina dell'imposta, prevale quanto stabilito nel Prospetto.</w:t>
      </w:r>
    </w:p>
    <w:p w14:paraId="28E9B970" w14:textId="77777777" w:rsidR="00D25772" w:rsidRDefault="00D25772" w:rsidP="00D25772">
      <w:pPr>
        <w:pStyle w:val="TestonormaleCM"/>
      </w:pPr>
    </w:p>
    <w:p w14:paraId="297BCFBC" w14:textId="77777777" w:rsidR="00D25772" w:rsidRPr="00DF7894" w:rsidRDefault="00D25772" w:rsidP="0088672C">
      <w:pPr>
        <w:pStyle w:val="Titoloparagrafocm"/>
      </w:pPr>
      <w:r w:rsidRPr="00DF7894">
        <w:t>Entrata in vigore</w:t>
      </w:r>
    </w:p>
    <w:p w14:paraId="0DDD352B" w14:textId="77777777" w:rsidR="00D25772" w:rsidRDefault="00D25772" w:rsidP="00D25772">
      <w:pPr>
        <w:pStyle w:val="TestonormaleCM"/>
      </w:pPr>
      <w:r>
        <w:t>Come detto, tale disciplina è stata più volte prorogata.</w:t>
      </w:r>
    </w:p>
    <w:p w14:paraId="7A4D6C3D" w14:textId="77777777" w:rsidR="00D25772" w:rsidRDefault="00D25772" w:rsidP="00D25772">
      <w:pPr>
        <w:pStyle w:val="TestonormaleCM"/>
      </w:pPr>
      <w:r>
        <w:t>Il D.M. 7 luglio 2023 aveva disposto che, in ragione della portata innovativa e della complessità dell’applicazione informatica, adottata in attuazione delle disposizioni della L. 160/2019, l’obbligo di utilizzare l’applicazione informatica per l’approvazione del prospetto delle aliquote dovesse essere fissato all’anno di imposta 2024.</w:t>
      </w:r>
    </w:p>
    <w:p w14:paraId="073E5427" w14:textId="64DCC098" w:rsidR="00D25772" w:rsidRDefault="00D25772" w:rsidP="00D25772">
      <w:pPr>
        <w:pStyle w:val="TestonormaleCM"/>
      </w:pPr>
      <w:r>
        <w:t>Successivamente l</w:t>
      </w:r>
      <w:r w:rsidRPr="00DF7894">
        <w:t>’art</w:t>
      </w:r>
      <w:r>
        <w:t>icolo</w:t>
      </w:r>
      <w:r w:rsidRPr="00DF7894">
        <w:t xml:space="preserve"> 6-</w:t>
      </w:r>
      <w:r w:rsidRPr="00000011">
        <w:rPr>
          <w:i/>
          <w:iCs/>
        </w:rPr>
        <w:t>ter</w:t>
      </w:r>
      <w:r>
        <w:t>,</w:t>
      </w:r>
      <w:r w:rsidRPr="00DF7894">
        <w:t xml:space="preserve"> c</w:t>
      </w:r>
      <w:r>
        <w:t>omma</w:t>
      </w:r>
      <w:r w:rsidRPr="00DF7894">
        <w:t xml:space="preserve"> 1</w:t>
      </w:r>
      <w:r>
        <w:t>,</w:t>
      </w:r>
      <w:r w:rsidRPr="00DF7894">
        <w:t xml:space="preserve"> D</w:t>
      </w:r>
      <w:r>
        <w:t>.</w:t>
      </w:r>
      <w:r w:rsidRPr="00DF7894">
        <w:t>L</w:t>
      </w:r>
      <w:r>
        <w:t>.</w:t>
      </w:r>
      <w:r w:rsidRPr="00DF7894">
        <w:t xml:space="preserve"> 132/</w:t>
      </w:r>
      <w:r>
        <w:t>20</w:t>
      </w:r>
      <w:r w:rsidRPr="00DF7894">
        <w:t>23 (introdotto in sede di conversione nella L. 170/</w:t>
      </w:r>
      <w:r>
        <w:t>20</w:t>
      </w:r>
      <w:r w:rsidRPr="00DF7894">
        <w:t xml:space="preserve">23) ha rinviato al 2025 la decorrenza dell’obbligo dei Comuni di redigere la delibera di approvazione delle aliquote </w:t>
      </w:r>
      <w:proofErr w:type="spellStart"/>
      <w:r w:rsidRPr="00DF7894">
        <w:t>dell’I</w:t>
      </w:r>
      <w:r w:rsidR="005D262E" w:rsidRPr="00DF7894">
        <w:t>mu</w:t>
      </w:r>
      <w:proofErr w:type="spellEnd"/>
      <w:r w:rsidRPr="00DF7894">
        <w:t xml:space="preserve"> tramite l’elaborazione dell’apposito prospetto, utilizzando l’applicazione informatica messa a disposizione sul portale del </w:t>
      </w:r>
      <w:r>
        <w:t>Mef</w:t>
      </w:r>
      <w:r w:rsidRPr="00DF7894">
        <w:t>.</w:t>
      </w:r>
    </w:p>
    <w:p w14:paraId="7D2F1689" w14:textId="77777777" w:rsidR="00D25772" w:rsidRDefault="00D25772" w:rsidP="00D25772">
      <w:pPr>
        <w:pStyle w:val="TestonormaleCM"/>
      </w:pPr>
      <w:r>
        <w:t>Il recente D.M. 6 settembre 2024 ha modificato lo schema di diversificazione delle aliquote, ma non ha modificato la decorrenza, che quindi continua a essere il periodo d’imposta 2025.</w:t>
      </w:r>
    </w:p>
    <w:p w14:paraId="658FD3B4" w14:textId="77777777" w:rsidR="00E1399C" w:rsidRDefault="00E1399C" w:rsidP="00E1399C">
      <w:pPr>
        <w:pStyle w:val="corpotestoinformativa"/>
      </w:pPr>
    </w:p>
    <w:p w14:paraId="679332EA" w14:textId="77777777" w:rsidR="00470021" w:rsidRDefault="007E3AE5" w:rsidP="00470021">
      <w:pPr>
        <w:pStyle w:val="spaziotrascadenzeccnl"/>
        <w:rPr>
          <w:rFonts w:ascii="Arial" w:hAnsi="Arial" w:cs="Arial"/>
          <w:sz w:val="10"/>
          <w:szCs w:val="10"/>
          <w:u w:val="single"/>
        </w:rPr>
      </w:pPr>
      <w:r>
        <w:rPr>
          <w:b/>
        </w:rPr>
        <w:br w:type="page"/>
      </w:r>
    </w:p>
    <w:tbl>
      <w:tblPr>
        <w:tblW w:w="0" w:type="auto"/>
        <w:tblBorders>
          <w:bottom w:val="single" w:sz="4" w:space="0" w:color="000000" w:themeColor="text1"/>
        </w:tblBorders>
        <w:tblLayout w:type="fixed"/>
        <w:tblLook w:val="01E0" w:firstRow="1" w:lastRow="1" w:firstColumn="1" w:lastColumn="1" w:noHBand="0" w:noVBand="0"/>
      </w:tblPr>
      <w:tblGrid>
        <w:gridCol w:w="9778"/>
      </w:tblGrid>
      <w:tr w:rsidR="00B54272" w:rsidRPr="00B54272" w14:paraId="7C79010C" w14:textId="77777777" w:rsidTr="00B54272">
        <w:trPr>
          <w:trHeight w:val="567"/>
        </w:trPr>
        <w:tc>
          <w:tcPr>
            <w:tcW w:w="9778" w:type="dxa"/>
            <w:tcBorders>
              <w:top w:val="nil"/>
              <w:left w:val="nil"/>
              <w:bottom w:val="single" w:sz="4" w:space="0" w:color="000000" w:themeColor="text1"/>
              <w:right w:val="nil"/>
            </w:tcBorders>
            <w:vAlign w:val="center"/>
            <w:hideMark/>
          </w:tcPr>
          <w:p w14:paraId="6E638F2F" w14:textId="77777777" w:rsidR="00B54272" w:rsidRPr="00B54272" w:rsidRDefault="00B54272" w:rsidP="00B54272">
            <w:pPr>
              <w:spacing w:line="256" w:lineRule="auto"/>
              <w:jc w:val="left"/>
              <w:rPr>
                <w:rFonts w:cs="Arial"/>
                <w:b/>
                <w:kern w:val="2"/>
                <w:sz w:val="32"/>
                <w:szCs w:val="32"/>
                <w:u w:val="single"/>
                <w:lang w:eastAsia="en-US"/>
                <w14:ligatures w14:val="standardContextual"/>
              </w:rPr>
            </w:pPr>
            <w:r w:rsidRPr="00B54272">
              <w:rPr>
                <w:rFonts w:cs="Arial"/>
                <w:b/>
                <w:kern w:val="2"/>
                <w:sz w:val="32"/>
                <w:szCs w:val="32"/>
                <w:lang w:eastAsia="en-US"/>
                <w14:ligatures w14:val="standardContextual"/>
              </w:rPr>
              <w:lastRenderedPageBreak/>
              <w:t>Informative e news per la clientela di studio</w:t>
            </w:r>
          </w:p>
        </w:tc>
      </w:tr>
    </w:tbl>
    <w:p w14:paraId="492A16AE" w14:textId="77777777" w:rsidR="00B54272" w:rsidRPr="00B54272" w:rsidRDefault="00B54272" w:rsidP="00B54272">
      <w:pPr>
        <w:spacing w:line="280" w:lineRule="exact"/>
        <w:rPr>
          <w:b/>
          <w:szCs w:val="22"/>
        </w:rPr>
      </w:pPr>
    </w:p>
    <w:p w14:paraId="6EB4EBA6" w14:textId="77777777" w:rsidR="00B54272" w:rsidRPr="00B54272" w:rsidRDefault="00B54272" w:rsidP="00B54272">
      <w:pPr>
        <w:spacing w:line="320" w:lineRule="exact"/>
        <w:rPr>
          <w:sz w:val="20"/>
        </w:rPr>
      </w:pPr>
    </w:p>
    <w:p w14:paraId="2DC1225D" w14:textId="77777777" w:rsidR="00B54272" w:rsidRPr="00B54272" w:rsidRDefault="00B54272" w:rsidP="00B54272">
      <w:pPr>
        <w:spacing w:line="320" w:lineRule="exact"/>
        <w:jc w:val="center"/>
        <w:rPr>
          <w:b/>
          <w:bCs/>
          <w:sz w:val="24"/>
          <w:szCs w:val="22"/>
        </w:rPr>
      </w:pPr>
      <w:r w:rsidRPr="00B54272">
        <w:rPr>
          <w:b/>
          <w:bCs/>
          <w:sz w:val="24"/>
          <w:szCs w:val="22"/>
        </w:rPr>
        <w:t>CONCORDATO PREVENTIVO BIENNALE: I CHIARIMENTI DELL’AGENZIA</w:t>
      </w:r>
    </w:p>
    <w:p w14:paraId="6550025B" w14:textId="77777777" w:rsidR="00B54272" w:rsidRPr="00B54272" w:rsidRDefault="00B54272" w:rsidP="00B54272">
      <w:pPr>
        <w:spacing w:line="320" w:lineRule="exact"/>
      </w:pPr>
    </w:p>
    <w:p w14:paraId="49773C38" w14:textId="77777777" w:rsidR="00B54272" w:rsidRPr="00B54272" w:rsidRDefault="00B54272" w:rsidP="00B54272">
      <w:pPr>
        <w:spacing w:line="320" w:lineRule="exact"/>
        <w:rPr>
          <w:sz w:val="20"/>
        </w:rPr>
      </w:pPr>
    </w:p>
    <w:p w14:paraId="7E4DFE0A" w14:textId="77777777" w:rsidR="00B54272" w:rsidRPr="00B54272" w:rsidRDefault="00B54272" w:rsidP="00B54272">
      <w:r w:rsidRPr="00B54272">
        <w:t>L’Agenzia delle entrate, con la circolare n. 18/E del 17 settembre 2024, ha riepilogato la disciplina e offerto i primi chiarimenti in riferimento all’istituto del c.d. CPB (concordato preventivo biennale).</w:t>
      </w:r>
    </w:p>
    <w:p w14:paraId="1117D3B3" w14:textId="03D014C7" w:rsidR="00B54272" w:rsidRPr="00B54272" w:rsidRDefault="00B54272" w:rsidP="00B54272">
      <w:r w:rsidRPr="00B54272">
        <w:t xml:space="preserve">Si ricorda che tale istituto è stato recentemente modificato dal D.L. 108/2024 e si attendono ulteriori modifiche attualmente </w:t>
      </w:r>
      <w:r w:rsidR="00CD0F94">
        <w:t xml:space="preserve">in corso di approvazione </w:t>
      </w:r>
      <w:r w:rsidRPr="00B54272">
        <w:t>(tra cui una possibile sanatoria sugli anni precedenti per chi sceglie di concordare); delle prossime modifiche sarà data informazione a seguito della pubblicazione del relativo provvedimento.</w:t>
      </w:r>
    </w:p>
    <w:p w14:paraId="5A213C7D" w14:textId="77777777" w:rsidR="00B54272" w:rsidRPr="00B54272" w:rsidRDefault="00B54272" w:rsidP="00B54272">
      <w:r w:rsidRPr="00B54272">
        <w:t>Di seguito riepilogano i principali chiarimenti offerti.</w:t>
      </w:r>
    </w:p>
    <w:tbl>
      <w:tblPr>
        <w:tblStyle w:val="Grigliatabella"/>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34"/>
      </w:tblGrid>
      <w:tr w:rsidR="00B54272" w:rsidRPr="00B54272" w14:paraId="37BB3E4B"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2C6"/>
            <w:hideMark/>
          </w:tcPr>
          <w:p w14:paraId="481A65AB" w14:textId="77777777" w:rsidR="00B54272" w:rsidRPr="00B54272" w:rsidRDefault="00B54272" w:rsidP="00B54272">
            <w:pPr>
              <w:spacing w:line="300" w:lineRule="exact"/>
              <w:jc w:val="center"/>
              <w:rPr>
                <w:b/>
                <w:bCs/>
                <w:color w:val="FFFFFF" w:themeColor="background1"/>
                <w:lang w:eastAsia="en-US"/>
              </w:rPr>
            </w:pPr>
            <w:r w:rsidRPr="00B54272">
              <w:rPr>
                <w:b/>
                <w:bCs/>
                <w:color w:val="FFFFFF" w:themeColor="background1"/>
                <w:lang w:eastAsia="en-US"/>
              </w:rPr>
              <w:t>Aspetti generali</w:t>
            </w:r>
          </w:p>
        </w:tc>
      </w:tr>
      <w:tr w:rsidR="00B54272" w:rsidRPr="00B54272" w14:paraId="45019DD0"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25518FAD" w14:textId="77777777" w:rsidR="00B54272" w:rsidRPr="00B54272" w:rsidRDefault="00B54272" w:rsidP="00B54272">
            <w:pPr>
              <w:spacing w:line="300" w:lineRule="exact"/>
              <w:jc w:val="center"/>
              <w:rPr>
                <w:b/>
                <w:bCs/>
                <w:color w:val="000000" w:themeColor="text1"/>
                <w:lang w:eastAsia="en-US"/>
              </w:rPr>
            </w:pPr>
            <w:r w:rsidRPr="00B54272">
              <w:rPr>
                <w:b/>
                <w:bCs/>
                <w:color w:val="000000" w:themeColor="text1"/>
                <w:lang w:eastAsia="en-US"/>
              </w:rPr>
              <w:t>Condizioni per l’accesso</w:t>
            </w:r>
          </w:p>
        </w:tc>
      </w:tr>
      <w:tr w:rsidR="00B54272" w:rsidRPr="00B54272" w14:paraId="7D123251"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016B7"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Possono accedere al CPB i contribuenti tenuti all’applicazione degli Isa che abbiano applicato gli Isa nel 2023 (la compilazione “</w:t>
            </w:r>
            <w:r w:rsidRPr="00B54272">
              <w:rPr>
                <w:i/>
                <w:iCs/>
                <w:color w:val="000000" w:themeColor="text1"/>
                <w:lang w:eastAsia="en-US"/>
              </w:rPr>
              <w:t>statistica</w:t>
            </w:r>
            <w:r w:rsidRPr="00B54272">
              <w:rPr>
                <w:color w:val="000000" w:themeColor="text1"/>
                <w:lang w:eastAsia="en-US"/>
              </w:rPr>
              <w:t xml:space="preserve">” nel 2023 per </w:t>
            </w:r>
            <w:proofErr w:type="gramStart"/>
            <w:r w:rsidRPr="00B54272">
              <w:rPr>
                <w:color w:val="000000" w:themeColor="text1"/>
                <w:lang w:eastAsia="en-US"/>
              </w:rPr>
              <w:t>i multiattività</w:t>
            </w:r>
            <w:proofErr w:type="gramEnd"/>
            <w:r w:rsidRPr="00B54272">
              <w:rPr>
                <w:color w:val="000000" w:themeColor="text1"/>
                <w:lang w:eastAsia="en-US"/>
              </w:rPr>
              <w:t xml:space="preserve"> non autorizza al concordato); sono irrilevanti le cause di esclusioni Isa nel 2024 o 2025.</w:t>
            </w:r>
          </w:p>
          <w:p w14:paraId="064468BD"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Possono accedere al concordato anche i contribuenti che hanno aderito al regime forfetario.</w:t>
            </w:r>
          </w:p>
          <w:p w14:paraId="0972D09D"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Mentre per i soggetti Isa il concordato riguarda obbligatoriamente 2 anni (2024-2025), per i forfettari riguarda il solo 2024.</w:t>
            </w:r>
          </w:p>
          <w:p w14:paraId="14B9C21F"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Le condizioni ostative sono classificabili nei seguenti raggruppamenti:</w:t>
            </w:r>
          </w:p>
          <w:p w14:paraId="3558E3BF" w14:textId="77777777" w:rsidR="00B54272" w:rsidRPr="00B54272" w:rsidRDefault="00B54272" w:rsidP="00B54272">
            <w:pPr>
              <w:spacing w:line="300" w:lineRule="exact"/>
              <w:rPr>
                <w:color w:val="000000" w:themeColor="text1"/>
                <w:u w:val="single"/>
                <w:lang w:eastAsia="en-US"/>
              </w:rPr>
            </w:pPr>
            <w:r w:rsidRPr="00B54272">
              <w:rPr>
                <w:color w:val="000000" w:themeColor="text1"/>
                <w:u w:val="single"/>
                <w:lang w:eastAsia="en-US"/>
              </w:rPr>
              <w:t>prima tipologia</w:t>
            </w:r>
          </w:p>
          <w:p w14:paraId="2E25F0FA"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1. presenza di debiti maturati in anni precedenti riferiti a tributi amministrati dall'Agenzia delle entrate o a debiti contributivi. I debiti devono essere definitivamente accertati con sentenza irrevocabile o con atti impositivi non più soggetti a impugnazione. La causa viene meno in caso di, entro i termini di adesione, estinzione dei debiti in misura tale che l’ammontare complessivo del residuo dovuto, compresi interessi e sanzioni, risulti inferiore a 5.000 euro. Non concorrono alla determinazione della soglia, i debiti oggetto di provvedimenti di sospensione o di rateazione purché non ricorrano cause di decadenza dei relativi benefici.</w:t>
            </w:r>
            <w:r w:rsidRPr="00B54272">
              <w:rPr>
                <w:lang w:eastAsia="en-US"/>
              </w:rPr>
              <w:t xml:space="preserve"> Per quanto riguarda gli atti impositivi conseguenti ad attività di controllo non rilevano, ad esempio, gli atti che al 31 dicembre sono stati oggetto di uno degli istituti definitori del </w:t>
            </w:r>
            <w:proofErr w:type="spellStart"/>
            <w:r w:rsidRPr="00B54272">
              <w:rPr>
                <w:lang w:eastAsia="en-US"/>
              </w:rPr>
              <w:t>D.Lgs.</w:t>
            </w:r>
            <w:proofErr w:type="spellEnd"/>
            <w:r w:rsidRPr="00B54272">
              <w:rPr>
                <w:lang w:eastAsia="en-US"/>
              </w:rPr>
              <w:t xml:space="preserve"> 218/1997 oppure di una definizione agevolata ai sensi dell’articolo 1, commi da 186 a 202, L. 197/2022, che abbiano in corso un regolare pagamento rateale.</w:t>
            </w:r>
            <w:r w:rsidRPr="00B54272">
              <w:rPr>
                <w:color w:val="000000" w:themeColor="text1"/>
                <w:lang w:eastAsia="en-US"/>
              </w:rPr>
              <w:t xml:space="preserve"> Per le società, non rilevano i debiti tributari presenti in capo ai soci (condizione prevista per contribuenti Isa e forfetari);</w:t>
            </w:r>
          </w:p>
          <w:p w14:paraId="009A7174"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2. mancata presentazione della dichiarazione dei redditi in relazione ad almeno 1 dei 3 periodi d’imposta precedenti a quelli di applicazione del concordato, in presenza dell’obbligo a effettuare tale adempimento (condizione prevista per contribuenti Isa e forfetari);</w:t>
            </w:r>
          </w:p>
          <w:p w14:paraId="3FFF1F52" w14:textId="77777777" w:rsidR="00B54272" w:rsidRDefault="00B54272" w:rsidP="00B54272">
            <w:pPr>
              <w:spacing w:line="300" w:lineRule="exact"/>
              <w:rPr>
                <w:color w:val="000000" w:themeColor="text1"/>
                <w:lang w:eastAsia="en-US"/>
              </w:rPr>
            </w:pPr>
            <w:r w:rsidRPr="00B54272">
              <w:rPr>
                <w:color w:val="000000" w:themeColor="text1"/>
                <w:lang w:eastAsia="en-US"/>
              </w:rPr>
              <w:t xml:space="preserve">3. condanna per uno dei reati previsti dal </w:t>
            </w:r>
            <w:proofErr w:type="spellStart"/>
            <w:r w:rsidRPr="00B54272">
              <w:rPr>
                <w:color w:val="000000" w:themeColor="text1"/>
                <w:lang w:eastAsia="en-US"/>
              </w:rPr>
              <w:t>D.Lgs.</w:t>
            </w:r>
            <w:proofErr w:type="spellEnd"/>
            <w:r w:rsidRPr="00B54272">
              <w:rPr>
                <w:color w:val="000000" w:themeColor="text1"/>
                <w:lang w:eastAsia="en-US"/>
              </w:rPr>
              <w:t xml:space="preserve"> 74/2000 (reati </w:t>
            </w:r>
            <w:proofErr w:type="spellStart"/>
            <w:r w:rsidRPr="00B54272">
              <w:rPr>
                <w:color w:val="000000" w:themeColor="text1"/>
                <w:lang w:eastAsia="en-US"/>
              </w:rPr>
              <w:t>penal</w:t>
            </w:r>
            <w:proofErr w:type="spellEnd"/>
            <w:r w:rsidRPr="00B54272">
              <w:rPr>
                <w:color w:val="000000" w:themeColor="text1"/>
                <w:lang w:eastAsia="en-US"/>
              </w:rPr>
              <w:t>-tributari), dall’articolo 2621, cod. civ. (false comunicazioni sociali), dagli articoli 648-</w:t>
            </w:r>
            <w:r w:rsidRPr="00B54272">
              <w:rPr>
                <w:i/>
                <w:iCs/>
                <w:color w:val="000000" w:themeColor="text1"/>
                <w:lang w:eastAsia="en-US"/>
              </w:rPr>
              <w:t>bis</w:t>
            </w:r>
            <w:r w:rsidRPr="00B54272">
              <w:rPr>
                <w:color w:val="000000" w:themeColor="text1"/>
                <w:lang w:eastAsia="en-US"/>
              </w:rPr>
              <w:t>, 648-</w:t>
            </w:r>
            <w:r w:rsidRPr="00B54272">
              <w:rPr>
                <w:i/>
                <w:iCs/>
                <w:color w:val="000000" w:themeColor="text1"/>
                <w:lang w:eastAsia="en-US"/>
              </w:rPr>
              <w:t>ter</w:t>
            </w:r>
            <w:r w:rsidRPr="00B54272">
              <w:rPr>
                <w:color w:val="000000" w:themeColor="text1"/>
                <w:lang w:eastAsia="en-US"/>
              </w:rPr>
              <w:t xml:space="preserve"> e 648-</w:t>
            </w:r>
            <w:r w:rsidRPr="00B54272">
              <w:rPr>
                <w:i/>
                <w:iCs/>
                <w:color w:val="000000" w:themeColor="text1"/>
                <w:lang w:eastAsia="en-US"/>
              </w:rPr>
              <w:t>ter</w:t>
            </w:r>
            <w:r w:rsidRPr="00B54272">
              <w:rPr>
                <w:color w:val="000000" w:themeColor="text1"/>
                <w:lang w:eastAsia="en-US"/>
              </w:rPr>
              <w:t xml:space="preserve"> 1, c. p. (reati di riciclaggio), commessi negli ultimi 3 periodi d’imposta antecedenti a quelli di applicazione del concordato (condizione prevista per contribuenti Isa e forfetari).</w:t>
            </w:r>
          </w:p>
          <w:p w14:paraId="073F3429" w14:textId="77777777" w:rsidR="00B54272" w:rsidRPr="00B54272" w:rsidRDefault="00B54272" w:rsidP="00B54272">
            <w:pPr>
              <w:spacing w:line="300" w:lineRule="exact"/>
              <w:rPr>
                <w:color w:val="000000" w:themeColor="text1"/>
                <w:lang w:eastAsia="en-US"/>
              </w:rPr>
            </w:pPr>
          </w:p>
          <w:p w14:paraId="39615EC3" w14:textId="77777777" w:rsidR="00B54272" w:rsidRPr="00B54272" w:rsidRDefault="00B54272" w:rsidP="00B54272">
            <w:pPr>
              <w:spacing w:line="300" w:lineRule="exact"/>
              <w:rPr>
                <w:color w:val="000000" w:themeColor="text1"/>
                <w:u w:val="single"/>
                <w:lang w:eastAsia="en-US"/>
              </w:rPr>
            </w:pPr>
            <w:r w:rsidRPr="00B54272">
              <w:rPr>
                <w:color w:val="000000" w:themeColor="text1"/>
                <w:u w:val="single"/>
                <w:lang w:eastAsia="en-US"/>
              </w:rPr>
              <w:lastRenderedPageBreak/>
              <w:t>seconda tipologia</w:t>
            </w:r>
          </w:p>
          <w:p w14:paraId="677D3934"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aver conseguito nel 2023, nell’esercizio d’impresa o di arti e professioni, redditi o quote di redditi, comunque denominati, in tutto o in parte, esenti, esclusi o non concorrenti alla base imponibile, in misura superiore al 40% del reddito derivante dall’esercizio d’impresa o di arti e professioni (condizione prevista per i soli contribuenti Isa).</w:t>
            </w:r>
          </w:p>
          <w:p w14:paraId="4A085BFA" w14:textId="77777777" w:rsidR="00B54272" w:rsidRPr="00B54272" w:rsidRDefault="00B54272" w:rsidP="00B54272">
            <w:pPr>
              <w:spacing w:line="300" w:lineRule="exact"/>
              <w:rPr>
                <w:color w:val="000000" w:themeColor="text1"/>
                <w:u w:val="single"/>
                <w:lang w:eastAsia="en-US"/>
              </w:rPr>
            </w:pPr>
            <w:r w:rsidRPr="00B54272">
              <w:rPr>
                <w:color w:val="000000" w:themeColor="text1"/>
                <w:u w:val="single"/>
                <w:lang w:eastAsia="en-US"/>
              </w:rPr>
              <w:t>terza tipologia</w:t>
            </w:r>
          </w:p>
          <w:p w14:paraId="3DBD68BA"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sono preclusi dalla possibilità di accedere al concordato i soggetti che nel 2024 hanno realizzato una delle seguenti ipotesi:</w:t>
            </w:r>
          </w:p>
          <w:p w14:paraId="2667786B"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1. adesione al regime forfetario (condizione prevista per i soli contribuenti Isa);</w:t>
            </w:r>
          </w:p>
          <w:p w14:paraId="6A837A55"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2. per le società o enti, aver posto in essere operazioni di fusione, scissione, conferimento (e cessione di ramo di azienda) nel primo anno cui si riferisce la proposta di concordato, ovvero, per le società o associazioni di cui all’articolo 5, Tuir, il fatto di essere interessate da modifiche della compagine sociale (condizione prevista per i soli contribuenti Isa).</w:t>
            </w:r>
          </w:p>
          <w:p w14:paraId="50F90A6F" w14:textId="77777777" w:rsidR="00B54272" w:rsidRPr="00B54272" w:rsidRDefault="00B54272" w:rsidP="00B54272">
            <w:pPr>
              <w:spacing w:line="300" w:lineRule="exact"/>
              <w:rPr>
                <w:color w:val="000000" w:themeColor="text1"/>
                <w:lang w:eastAsia="en-US"/>
              </w:rPr>
            </w:pPr>
            <w:r w:rsidRPr="00B54272">
              <w:rPr>
                <w:color w:val="000000" w:themeColor="text1"/>
                <w:lang w:eastAsia="en-US"/>
              </w:rPr>
              <w:t xml:space="preserve">Qualora il contribuente forfettario abbia superato la soglia di 85.000 euro nel 2023, con conseguente uscita dal regime dal 2024, non può applicare il concordato né con le regole dei forfettari, né con quelle dei soggetti Isa. </w:t>
            </w:r>
          </w:p>
        </w:tc>
      </w:tr>
      <w:tr w:rsidR="00B54272" w:rsidRPr="00B54272" w14:paraId="1CA68284"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3E214024" w14:textId="77777777" w:rsidR="00B54272" w:rsidRPr="00B54272" w:rsidRDefault="00B54272" w:rsidP="00B54272">
            <w:pPr>
              <w:spacing w:line="300" w:lineRule="exact"/>
              <w:jc w:val="center"/>
              <w:rPr>
                <w:b/>
                <w:bCs/>
                <w:lang w:eastAsia="en-US"/>
              </w:rPr>
            </w:pPr>
            <w:r w:rsidRPr="00B54272">
              <w:rPr>
                <w:b/>
                <w:bCs/>
                <w:lang w:eastAsia="en-US"/>
              </w:rPr>
              <w:lastRenderedPageBreak/>
              <w:t>Modalità di adesione</w:t>
            </w:r>
          </w:p>
        </w:tc>
      </w:tr>
      <w:tr w:rsidR="00B54272" w:rsidRPr="00B54272" w14:paraId="1A5ADB45"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AE9C8D6" w14:textId="77777777" w:rsidR="00B54272" w:rsidRPr="00B54272" w:rsidRDefault="00B54272" w:rsidP="00B54272">
            <w:pPr>
              <w:spacing w:line="300" w:lineRule="exact"/>
              <w:rPr>
                <w:lang w:eastAsia="en-US"/>
              </w:rPr>
            </w:pPr>
            <w:r w:rsidRPr="00B54272">
              <w:rPr>
                <w:lang w:eastAsia="en-US"/>
              </w:rPr>
              <w:t>Per accedere al concordato il contribuente deve esercitare opzione tramite la dichiarazione dei redditi, da presentare (salvo proroghe) entro il 31 ottobre 2024.</w:t>
            </w:r>
          </w:p>
          <w:p w14:paraId="35CA8D23" w14:textId="77777777" w:rsidR="00B54272" w:rsidRPr="00B54272" w:rsidRDefault="00B54272" w:rsidP="00B54272">
            <w:pPr>
              <w:spacing w:line="300" w:lineRule="exact"/>
              <w:rPr>
                <w:lang w:eastAsia="en-US"/>
              </w:rPr>
            </w:pPr>
            <w:r w:rsidRPr="00B54272">
              <w:rPr>
                <w:lang w:eastAsia="en-US"/>
              </w:rPr>
              <w:t>il termine previsto per aderire al CPB è perentorio, pertanto l’opzione non può avvenire con una successiva dichiarazione tardiva o integrativa; nel caso in cui sia già stata presentata la dichiarazione 2023 e si decida successivamente di aderire al concordato, è possibile presentare una correttiva nei termini entro il 31 ottobre.</w:t>
            </w:r>
          </w:p>
          <w:p w14:paraId="369557EC" w14:textId="77777777" w:rsidR="00B54272" w:rsidRPr="00B54272" w:rsidRDefault="00B54272" w:rsidP="00B54272">
            <w:pPr>
              <w:spacing w:line="300" w:lineRule="exact"/>
              <w:rPr>
                <w:lang w:eastAsia="en-US"/>
              </w:rPr>
            </w:pPr>
            <w:r w:rsidRPr="00B54272">
              <w:rPr>
                <w:lang w:eastAsia="en-US"/>
              </w:rPr>
              <w:t>L’Agenzia delle entrate ha precisato che la sezione Isa dedicata al concordato, così come la sezione VI del quadro LM per i forfettari, non devono essere compilate se i contribuenti non intendono aderire al concordato.</w:t>
            </w:r>
          </w:p>
        </w:tc>
      </w:tr>
      <w:tr w:rsidR="00B54272" w:rsidRPr="00B54272" w14:paraId="072F649D"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2A9A9413" w14:textId="77777777" w:rsidR="00B54272" w:rsidRPr="00B54272" w:rsidRDefault="00B54272" w:rsidP="00B54272">
            <w:pPr>
              <w:spacing w:line="300" w:lineRule="exact"/>
              <w:jc w:val="center"/>
              <w:rPr>
                <w:b/>
                <w:bCs/>
                <w:lang w:eastAsia="en-US"/>
              </w:rPr>
            </w:pPr>
            <w:r w:rsidRPr="00B54272">
              <w:rPr>
                <w:b/>
                <w:bCs/>
                <w:lang w:eastAsia="en-US"/>
              </w:rPr>
              <w:t xml:space="preserve">Cause di cessazione </w:t>
            </w:r>
          </w:p>
        </w:tc>
      </w:tr>
      <w:tr w:rsidR="00B54272" w:rsidRPr="00B54272" w14:paraId="6FAED479"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3387FE" w14:textId="77777777" w:rsidR="00B54272" w:rsidRPr="00B54272" w:rsidRDefault="00B54272" w:rsidP="00B54272">
            <w:pPr>
              <w:spacing w:line="300" w:lineRule="exact"/>
              <w:rPr>
                <w:lang w:eastAsia="en-US"/>
              </w:rPr>
            </w:pPr>
            <w:r w:rsidRPr="00B54272">
              <w:rPr>
                <w:lang w:eastAsia="en-US"/>
              </w:rPr>
              <w:t>Il CPB cessa di avere efficacia al verificarsi, in uno dei periodi di imposta in cui è vigente, di uno dei seguenti casi:</w:t>
            </w:r>
          </w:p>
          <w:p w14:paraId="13F4F484" w14:textId="77777777" w:rsidR="00B54272" w:rsidRPr="00B54272" w:rsidRDefault="00B54272" w:rsidP="00B54272">
            <w:pPr>
              <w:spacing w:line="300" w:lineRule="exact"/>
              <w:rPr>
                <w:lang w:eastAsia="en-US"/>
              </w:rPr>
            </w:pPr>
            <w:r w:rsidRPr="00B54272">
              <w:rPr>
                <w:lang w:eastAsia="en-US"/>
              </w:rPr>
              <w:t>1. cessazione o modifica dell’attività (per i soggetti Isa si considera modifica dell’attività il fatto di applicare un diverso Isa, mentre per il forfettario la causa di esclusione si applica se la nuova attività comporta un diverso coefficiente di forfettizzazione del reddito);</w:t>
            </w:r>
          </w:p>
          <w:p w14:paraId="37552C3E" w14:textId="77777777" w:rsidR="00B54272" w:rsidRPr="00B54272" w:rsidRDefault="00B54272" w:rsidP="00B54272">
            <w:pPr>
              <w:spacing w:line="300" w:lineRule="exact"/>
              <w:rPr>
                <w:lang w:eastAsia="en-US"/>
              </w:rPr>
            </w:pPr>
            <w:r w:rsidRPr="00B54272">
              <w:rPr>
                <w:lang w:eastAsia="en-US"/>
              </w:rPr>
              <w:t>2. presenza di particolari ed eccezionali circostanze che hanno determinato la contrazione delle basi imponibili effettive in misura eccedente il 30% rispetto a quelle oggetto di concordato (si tratta di situazioni particolari che sono state individuate con apposito Decreto, quali eventi straordinari o calamitosi, liquidazione ordinaria, cessione in affitto dell’unica azienda, etc.);</w:t>
            </w:r>
          </w:p>
          <w:p w14:paraId="598F1A84" w14:textId="77777777" w:rsidR="00B54272" w:rsidRPr="00B54272" w:rsidRDefault="00B54272" w:rsidP="00B54272">
            <w:pPr>
              <w:spacing w:line="300" w:lineRule="exact"/>
              <w:rPr>
                <w:spacing w:val="-2"/>
                <w:lang w:eastAsia="en-US"/>
              </w:rPr>
            </w:pPr>
            <w:r w:rsidRPr="00B54272">
              <w:rPr>
                <w:spacing w:val="-2"/>
                <w:lang w:eastAsia="en-US"/>
              </w:rPr>
              <w:t xml:space="preserve">3. adesione al regime forfetario di cui all’articolo 1, commi da 54 a 89, L. 190/2014 (per i soli contribuenti Isa); </w:t>
            </w:r>
          </w:p>
          <w:p w14:paraId="61F92B8B" w14:textId="77777777" w:rsidR="00B54272" w:rsidRPr="00B54272" w:rsidRDefault="00B54272" w:rsidP="00B54272">
            <w:pPr>
              <w:spacing w:line="300" w:lineRule="exact"/>
              <w:rPr>
                <w:lang w:eastAsia="en-US"/>
              </w:rPr>
            </w:pPr>
            <w:r w:rsidRPr="00B54272">
              <w:rPr>
                <w:lang w:eastAsia="en-US"/>
              </w:rPr>
              <w:t xml:space="preserve">4. operazioni di fusione, scissione, conferimento (oltre che cessione dell’azienda) effettuate da società o enti, ovvero, modifiche della compagine sociale da parte di società o associazioni di cui all’articolo 5 Tuir (rileva solo l’ingresso di un nuovo socio, mentre non rileva il cambiamento delle quote di partecipazione da parte dei soci); </w:t>
            </w:r>
          </w:p>
          <w:p w14:paraId="2F085B6C" w14:textId="77777777" w:rsidR="00B54272" w:rsidRPr="00B54272" w:rsidRDefault="00B54272" w:rsidP="00B54272">
            <w:pPr>
              <w:spacing w:line="300" w:lineRule="exact"/>
              <w:rPr>
                <w:lang w:eastAsia="en-US"/>
              </w:rPr>
            </w:pPr>
            <w:r w:rsidRPr="00B54272">
              <w:rPr>
                <w:lang w:eastAsia="en-US"/>
              </w:rPr>
              <w:t xml:space="preserve">5. dichiarazione di ricavi di cui all’articolo 85, comma 1, Tuir, esclusi quelli di cui alle lettere c), d) ed </w:t>
            </w:r>
            <w:proofErr w:type="gramStart"/>
            <w:r w:rsidRPr="00B54272">
              <w:rPr>
                <w:lang w:eastAsia="en-US"/>
              </w:rPr>
              <w:t>e</w:t>
            </w:r>
            <w:proofErr w:type="gramEnd"/>
            <w:r w:rsidRPr="00B54272">
              <w:rPr>
                <w:lang w:eastAsia="en-US"/>
              </w:rPr>
              <w:t>) o compensi di cui all’articolo 54, comma 1, Tuir, di ammontare superiore al limite stabilito dal Decreto di approvazione o revisione dei relativi Isa maggiorato del 50%, ossia 7.746.853 euro (per i soli contribuenti Isa);</w:t>
            </w:r>
          </w:p>
          <w:p w14:paraId="6EA81599" w14:textId="77777777" w:rsidR="00B54272" w:rsidRPr="00B54272" w:rsidRDefault="00B54272" w:rsidP="00B54272">
            <w:pPr>
              <w:spacing w:line="300" w:lineRule="exact"/>
              <w:rPr>
                <w:lang w:eastAsia="en-US"/>
              </w:rPr>
            </w:pPr>
            <w:r w:rsidRPr="00B54272">
              <w:rPr>
                <w:lang w:eastAsia="en-US"/>
              </w:rPr>
              <w:lastRenderedPageBreak/>
              <w:t xml:space="preserve">- superamento del limite dei ricavi o compensi di cui all’articolo 1, comma 71, secondo periodo, L. 190/2014, maggiorato del 50% (per i soli contribuenti che applicano il regime forfetario), ossia 150.000 euro. </w:t>
            </w:r>
          </w:p>
          <w:p w14:paraId="415186D8" w14:textId="77777777" w:rsidR="00B54272" w:rsidRPr="00B54272" w:rsidRDefault="00B54272" w:rsidP="00B54272">
            <w:pPr>
              <w:spacing w:line="300" w:lineRule="exact"/>
              <w:rPr>
                <w:lang w:eastAsia="en-US"/>
              </w:rPr>
            </w:pPr>
            <w:r w:rsidRPr="00B54272">
              <w:rPr>
                <w:lang w:eastAsia="en-US"/>
              </w:rPr>
              <w:t>La cessazione produce effetti a partire dall’anno in cui si verifica: pertanto, se si verifica nel 2025, il concordato mantiene validità per il 2024.</w:t>
            </w:r>
          </w:p>
        </w:tc>
      </w:tr>
      <w:tr w:rsidR="00B54272" w:rsidRPr="00B54272" w14:paraId="00AA41ED"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211A1527" w14:textId="77777777" w:rsidR="00B54272" w:rsidRPr="00B54272" w:rsidRDefault="00B54272" w:rsidP="00B54272">
            <w:pPr>
              <w:spacing w:line="300" w:lineRule="exact"/>
              <w:jc w:val="center"/>
              <w:rPr>
                <w:b/>
                <w:bCs/>
                <w:lang w:eastAsia="en-US"/>
              </w:rPr>
            </w:pPr>
            <w:r w:rsidRPr="00B54272">
              <w:rPr>
                <w:b/>
                <w:bCs/>
                <w:lang w:eastAsia="en-US"/>
              </w:rPr>
              <w:lastRenderedPageBreak/>
              <w:t>Effetti dell’adesione</w:t>
            </w:r>
          </w:p>
        </w:tc>
      </w:tr>
      <w:tr w:rsidR="00B54272" w:rsidRPr="00B54272" w14:paraId="1175E01F"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AFE2E3" w14:textId="77777777" w:rsidR="00B54272" w:rsidRPr="00B54272" w:rsidRDefault="00B54272" w:rsidP="00B54272">
            <w:pPr>
              <w:spacing w:line="300" w:lineRule="exact"/>
              <w:rPr>
                <w:lang w:eastAsia="en-US"/>
              </w:rPr>
            </w:pPr>
            <w:r w:rsidRPr="00B54272">
              <w:rPr>
                <w:lang w:eastAsia="en-US"/>
              </w:rPr>
              <w:t>Il primo vantaggio che si ottiene dal concordato preventivo è di tipo reddituale:</w:t>
            </w:r>
          </w:p>
          <w:p w14:paraId="5C9FE45F" w14:textId="77777777" w:rsidR="00B54272" w:rsidRPr="00B54272" w:rsidRDefault="00B54272" w:rsidP="00B54272">
            <w:pPr>
              <w:spacing w:line="300" w:lineRule="exact"/>
              <w:rPr>
                <w:lang w:eastAsia="en-US"/>
              </w:rPr>
            </w:pPr>
            <w:r w:rsidRPr="00B54272">
              <w:rPr>
                <w:lang w:eastAsia="en-US"/>
              </w:rPr>
              <w:t xml:space="preserve">- i redditi e il valore della produzione Irap 2024 e 2025 (solo il 2024 per i forfettari) vengono </w:t>
            </w:r>
            <w:proofErr w:type="gramStart"/>
            <w:r w:rsidRPr="00B54272">
              <w:rPr>
                <w:lang w:eastAsia="en-US"/>
              </w:rPr>
              <w:t>concordati, quindi</w:t>
            </w:r>
            <w:proofErr w:type="gramEnd"/>
            <w:r w:rsidRPr="00B54272">
              <w:rPr>
                <w:lang w:eastAsia="en-US"/>
              </w:rPr>
              <w:t xml:space="preserve"> non rilevano eventuali maggiori redditi conseguiti;</w:t>
            </w:r>
          </w:p>
          <w:p w14:paraId="7D0907E8" w14:textId="77777777" w:rsidR="00B54272" w:rsidRPr="00B54272" w:rsidRDefault="00B54272" w:rsidP="00B54272">
            <w:pPr>
              <w:spacing w:line="300" w:lineRule="exact"/>
              <w:rPr>
                <w:lang w:eastAsia="en-US"/>
              </w:rPr>
            </w:pPr>
            <w:r w:rsidRPr="00B54272">
              <w:rPr>
                <w:lang w:eastAsia="en-US"/>
              </w:rPr>
              <w:t>- gli incrementi rispetto al 2023 vengono tassati in maniera agevolata con applicazione di un’imposta sostitutiva che varia dal 10% al 15% a seconda del risultato Isa conseguito per il 2023; per i forfettari la sostitutiva sugli incrementi è del 10%, ridotta al 3% per i primi 5 anni di attività.</w:t>
            </w:r>
          </w:p>
          <w:p w14:paraId="5E814D4F" w14:textId="77777777" w:rsidR="00B54272" w:rsidRPr="00B54272" w:rsidRDefault="00B54272" w:rsidP="00B54272">
            <w:pPr>
              <w:spacing w:line="300" w:lineRule="exact"/>
              <w:rPr>
                <w:lang w:eastAsia="en-US"/>
              </w:rPr>
            </w:pPr>
            <w:r w:rsidRPr="00B54272">
              <w:rPr>
                <w:lang w:eastAsia="en-US"/>
              </w:rPr>
              <w:t>Per i soggetti trasparenti (società di persone o società di capitali che abbiano operato per il regime di trasparenza), la sostitutiva sugli incrementi di reddito deve essere versata pro quota dai singoli soci o associati.</w:t>
            </w:r>
          </w:p>
          <w:p w14:paraId="217FBD9F" w14:textId="77777777" w:rsidR="00B54272" w:rsidRPr="00B54272" w:rsidRDefault="00B54272" w:rsidP="00B54272">
            <w:pPr>
              <w:spacing w:line="300" w:lineRule="exact"/>
              <w:rPr>
                <w:lang w:eastAsia="en-US"/>
              </w:rPr>
            </w:pPr>
            <w:r w:rsidRPr="00B54272">
              <w:rPr>
                <w:lang w:eastAsia="en-US"/>
              </w:rPr>
              <w:t>I forfettari che superino il limite di 100.000 euro ma non quello di 150.000 euro, fuoriescono dal forfettario nel medesimo anno 2024, ma mantengono la validità del concordato; possono pertanto applicare le aliquote sostitutive sugli incrementi di reddito rispetto al 2023.</w:t>
            </w:r>
          </w:p>
          <w:p w14:paraId="3C9A4225" w14:textId="77777777" w:rsidR="00B54272" w:rsidRPr="00B54272" w:rsidRDefault="00B54272" w:rsidP="00B54272">
            <w:pPr>
              <w:spacing w:line="300" w:lineRule="exact"/>
              <w:rPr>
                <w:lang w:eastAsia="en-US"/>
              </w:rPr>
            </w:pPr>
            <w:r w:rsidRPr="00B54272">
              <w:rPr>
                <w:lang w:eastAsia="en-US"/>
              </w:rPr>
              <w:t>Qualora il contribuente abbia a disposizione perdite fiscali (pregresse riportate oppure derivanti da partecipazioni in società) queste possono essere utilizzate per abbattere il reddito concordato, fermo restando che il reddito assoggettato a imposizione non può essere inferiore a 2.000 euro. Il contribuente che decide di optare per l’imposta sostitutiva potrà calcolarla facendo riferimento esclusivamente all’eccedenza tra reddito concordato e reddito dichiarato nel periodo d'imposta antecedente a quelli cui si riferisce la proposta, a nulla rilevando le perdite pregresse o di periodo.</w:t>
            </w:r>
          </w:p>
          <w:p w14:paraId="04E866ED" w14:textId="77777777" w:rsidR="00B54272" w:rsidRPr="00B54272" w:rsidRDefault="00B54272" w:rsidP="00B54272">
            <w:pPr>
              <w:spacing w:line="300" w:lineRule="exact"/>
              <w:rPr>
                <w:lang w:eastAsia="en-US"/>
              </w:rPr>
            </w:pPr>
            <w:r w:rsidRPr="00B54272">
              <w:rPr>
                <w:lang w:eastAsia="en-US"/>
              </w:rPr>
              <w:t>Rimangono inalterati tutti gli adempimenti fiscali e contabili.</w:t>
            </w:r>
          </w:p>
          <w:p w14:paraId="62C151A3" w14:textId="77777777" w:rsidR="00B54272" w:rsidRPr="00B54272" w:rsidRDefault="00B54272" w:rsidP="00B54272">
            <w:pPr>
              <w:spacing w:line="300" w:lineRule="exact"/>
              <w:rPr>
                <w:lang w:eastAsia="en-US"/>
              </w:rPr>
            </w:pPr>
            <w:r w:rsidRPr="00B54272">
              <w:rPr>
                <w:lang w:eastAsia="en-US"/>
              </w:rPr>
              <w:t>L’Iva viene determinata in maniera ordinaria e rimangono invariati tutti i relativi adempimenti.</w:t>
            </w:r>
          </w:p>
          <w:p w14:paraId="2D65B541" w14:textId="77777777" w:rsidR="00B54272" w:rsidRPr="00B54272" w:rsidRDefault="00B54272" w:rsidP="00B54272">
            <w:pPr>
              <w:spacing w:line="300" w:lineRule="exact"/>
              <w:rPr>
                <w:lang w:eastAsia="en-US"/>
              </w:rPr>
            </w:pPr>
            <w:r w:rsidRPr="00B54272">
              <w:rPr>
                <w:lang w:eastAsia="en-US"/>
              </w:rPr>
              <w:t>Il contribuente che concorda può beneficiare di tutti i benefici premiali Isa, anche quelli relativi all’Iva.</w:t>
            </w:r>
          </w:p>
          <w:p w14:paraId="31E74CB1" w14:textId="77777777" w:rsidR="00B54272" w:rsidRPr="00B54272" w:rsidRDefault="00B54272" w:rsidP="00B54272">
            <w:pPr>
              <w:spacing w:line="300" w:lineRule="exact"/>
              <w:rPr>
                <w:lang w:eastAsia="en-US"/>
              </w:rPr>
            </w:pPr>
            <w:r w:rsidRPr="00B54272">
              <w:rPr>
                <w:lang w:eastAsia="en-US"/>
              </w:rPr>
              <w:t xml:space="preserve">Nei confronti di tutti coloro che aderiscano al CPB, non possono essere effettuati gli accertamenti di cui all’articolo 39, D.P.R. 600/1973, salvo che in esito all’attività istruttoria dell’Amministrazione finanziaria non ricorrano cause di decadenza dal CPB. </w:t>
            </w:r>
          </w:p>
        </w:tc>
      </w:tr>
      <w:tr w:rsidR="00B54272" w:rsidRPr="00B54272" w14:paraId="5E9B6608"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7223B31D" w14:textId="77777777" w:rsidR="00B54272" w:rsidRPr="00B54272" w:rsidRDefault="00B54272" w:rsidP="00B54272">
            <w:pPr>
              <w:spacing w:line="300" w:lineRule="exact"/>
              <w:jc w:val="center"/>
              <w:rPr>
                <w:b/>
                <w:bCs/>
                <w:lang w:eastAsia="en-US"/>
              </w:rPr>
            </w:pPr>
            <w:r w:rsidRPr="00B54272">
              <w:rPr>
                <w:b/>
                <w:bCs/>
                <w:lang w:eastAsia="en-US"/>
              </w:rPr>
              <w:t>Cause di decadenza</w:t>
            </w:r>
          </w:p>
        </w:tc>
      </w:tr>
      <w:tr w:rsidR="00B54272" w:rsidRPr="00B54272" w14:paraId="1A2AF76D"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A61C8C" w14:textId="77777777" w:rsidR="00B54272" w:rsidRPr="00B54272" w:rsidRDefault="00B54272" w:rsidP="00B54272">
            <w:pPr>
              <w:spacing w:line="300" w:lineRule="exact"/>
              <w:rPr>
                <w:lang w:eastAsia="en-US"/>
              </w:rPr>
            </w:pPr>
            <w:r w:rsidRPr="00B54272">
              <w:rPr>
                <w:lang w:eastAsia="en-US"/>
              </w:rPr>
              <w:t>I casi di decadenza sono riconducibili essenzialmente alla fedeltà dei dati indicati all’interno dei modelli dichiarativi e al corretto svolgimento di alcuni adempimenti. La decadenza comporta il venir meno del concordato: pertanto, se si realizza nel 2025, travolge anche il 2024.</w:t>
            </w:r>
          </w:p>
          <w:p w14:paraId="21A1DFF5" w14:textId="77777777" w:rsidR="00B54272" w:rsidRPr="00B54272" w:rsidRDefault="00B54272" w:rsidP="00B54272">
            <w:pPr>
              <w:spacing w:line="300" w:lineRule="exact"/>
              <w:rPr>
                <w:lang w:eastAsia="en-US"/>
              </w:rPr>
            </w:pPr>
            <w:r w:rsidRPr="00B54272">
              <w:rPr>
                <w:lang w:eastAsia="en-US"/>
              </w:rPr>
              <w:t>Si tratta dei seguenti casi in cui:</w:t>
            </w:r>
          </w:p>
          <w:p w14:paraId="5A197D37" w14:textId="77777777" w:rsidR="00B54272" w:rsidRPr="00B54272" w:rsidRDefault="00B54272" w:rsidP="00B54272">
            <w:pPr>
              <w:spacing w:line="300" w:lineRule="exact"/>
              <w:rPr>
                <w:lang w:eastAsia="en-US"/>
              </w:rPr>
            </w:pPr>
            <w:r w:rsidRPr="00B54272">
              <w:rPr>
                <w:lang w:eastAsia="en-US"/>
              </w:rPr>
              <w:t>1. a seguito di accertamento, nei periodi di imposta oggetto del concordato o in quello precedente, risulta:</w:t>
            </w:r>
          </w:p>
          <w:p w14:paraId="1EE57E33" w14:textId="77777777" w:rsidR="00B54272" w:rsidRPr="00B54272" w:rsidRDefault="00B54272" w:rsidP="00B54272">
            <w:pPr>
              <w:spacing w:line="300" w:lineRule="exact"/>
              <w:ind w:left="170"/>
              <w:rPr>
                <w:lang w:eastAsia="en-US"/>
              </w:rPr>
            </w:pPr>
            <w:r w:rsidRPr="00B54272">
              <w:rPr>
                <w:lang w:eastAsia="en-US"/>
              </w:rPr>
              <w:t>- l’esistenza di attività non dichiarate o l’inesistenza o l’indeducibilità di passività dichiarate, per un importo superiore al 30% dei ricavi dichiarati;</w:t>
            </w:r>
          </w:p>
          <w:p w14:paraId="65272E7C" w14:textId="77777777" w:rsidR="00B54272" w:rsidRPr="00B54272" w:rsidRDefault="00B54272" w:rsidP="00B54272">
            <w:pPr>
              <w:spacing w:line="300" w:lineRule="exact"/>
              <w:ind w:left="170"/>
              <w:rPr>
                <w:lang w:eastAsia="en-US"/>
              </w:rPr>
            </w:pPr>
            <w:r w:rsidRPr="00B54272">
              <w:rPr>
                <w:lang w:eastAsia="en-US"/>
              </w:rPr>
              <w:t>- ovvero la commissione di altre violazioni di non lieve entità;</w:t>
            </w:r>
          </w:p>
          <w:p w14:paraId="2B2F4196" w14:textId="77777777" w:rsidR="00B54272" w:rsidRPr="00B54272" w:rsidRDefault="00B54272" w:rsidP="00B54272">
            <w:pPr>
              <w:spacing w:line="300" w:lineRule="exact"/>
              <w:rPr>
                <w:lang w:eastAsia="en-US"/>
              </w:rPr>
            </w:pPr>
            <w:r w:rsidRPr="00B54272">
              <w:rPr>
                <w:lang w:eastAsia="en-US"/>
              </w:rPr>
              <w:t>2. a seguito di modifica o integrazione della dichiarazione dei redditi, i dati e le informazioni dichiarate dal contribuente determinano una quantificazione diversa dei redditi o del valore della produzione netta, almeno del 30%, rispetto a quelli in base ai quali è avvenuta l'accettazione della proposta di concordato;</w:t>
            </w:r>
          </w:p>
          <w:p w14:paraId="4EF3D89B" w14:textId="77777777" w:rsidR="00B54272" w:rsidRPr="00B54272" w:rsidRDefault="00B54272" w:rsidP="00B54272">
            <w:pPr>
              <w:spacing w:line="300" w:lineRule="exact"/>
              <w:rPr>
                <w:lang w:eastAsia="en-US"/>
              </w:rPr>
            </w:pPr>
            <w:r w:rsidRPr="00B54272">
              <w:rPr>
                <w:lang w:eastAsia="en-US"/>
              </w:rPr>
              <w:lastRenderedPageBreak/>
              <w:t>3. sono indicati, nella dichiarazione dei redditi, dati non corrispondenti a quelli comunicati ai fini della definizione della proposta di concordato;</w:t>
            </w:r>
          </w:p>
          <w:p w14:paraId="7BC9863A" w14:textId="77777777" w:rsidR="00B54272" w:rsidRPr="00B54272" w:rsidRDefault="00B54272" w:rsidP="00B54272">
            <w:pPr>
              <w:spacing w:line="300" w:lineRule="exact"/>
              <w:rPr>
                <w:lang w:eastAsia="en-US"/>
              </w:rPr>
            </w:pPr>
            <w:r w:rsidRPr="00B54272">
              <w:rPr>
                <w:lang w:eastAsia="en-US"/>
              </w:rPr>
              <w:t>4. vengono meno o risulti l’insussistenza delle condizioni necessarie per accedere al concordato;</w:t>
            </w:r>
          </w:p>
          <w:p w14:paraId="7D2F49B1" w14:textId="77777777" w:rsidR="00B54272" w:rsidRPr="00B54272" w:rsidRDefault="00B54272" w:rsidP="00B54272">
            <w:pPr>
              <w:spacing w:line="300" w:lineRule="exact"/>
              <w:rPr>
                <w:lang w:eastAsia="en-US"/>
              </w:rPr>
            </w:pPr>
            <w:r w:rsidRPr="00B54272">
              <w:rPr>
                <w:lang w:eastAsia="en-US"/>
              </w:rPr>
              <w:t>5. omesso versamento delle somme dovute a seguito di concordato.</w:t>
            </w:r>
          </w:p>
        </w:tc>
      </w:tr>
      <w:tr w:rsidR="00B54272" w:rsidRPr="00B54272" w14:paraId="51A9D755"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7E8"/>
            <w:hideMark/>
          </w:tcPr>
          <w:p w14:paraId="7D62C844" w14:textId="77777777" w:rsidR="00B54272" w:rsidRPr="00B54272" w:rsidRDefault="00B54272" w:rsidP="00B54272">
            <w:pPr>
              <w:spacing w:line="300" w:lineRule="exact"/>
              <w:jc w:val="center"/>
              <w:rPr>
                <w:b/>
                <w:bCs/>
                <w:lang w:eastAsia="en-US"/>
              </w:rPr>
            </w:pPr>
            <w:r w:rsidRPr="00B54272">
              <w:rPr>
                <w:b/>
                <w:bCs/>
                <w:lang w:eastAsia="en-US"/>
              </w:rPr>
              <w:lastRenderedPageBreak/>
              <w:t>Acconti</w:t>
            </w:r>
          </w:p>
        </w:tc>
      </w:tr>
      <w:tr w:rsidR="00B54272" w:rsidRPr="00B54272" w14:paraId="5E75F7CE" w14:textId="77777777" w:rsidTr="00B54272">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B6B0D1" w14:textId="77777777" w:rsidR="00B54272" w:rsidRPr="00B54272" w:rsidRDefault="00B54272" w:rsidP="00B54272">
            <w:pPr>
              <w:spacing w:line="300" w:lineRule="exact"/>
              <w:rPr>
                <w:lang w:eastAsia="en-US"/>
              </w:rPr>
            </w:pPr>
            <w:r w:rsidRPr="00B54272">
              <w:rPr>
                <w:lang w:eastAsia="en-US"/>
              </w:rPr>
              <w:t>Nel caso di adesione al concordato è dovuta una maggiorazione dell’acconto 2024; tale maggiorazione viene versata in occasione del versamento del secondo acconto (per la maggior parte dei soggetti, alla fine del mese di novembre).</w:t>
            </w:r>
          </w:p>
          <w:p w14:paraId="2AAA3312" w14:textId="77777777" w:rsidR="00B54272" w:rsidRPr="00B54272" w:rsidRDefault="00B54272" w:rsidP="00B54272">
            <w:pPr>
              <w:spacing w:line="300" w:lineRule="exact"/>
              <w:rPr>
                <w:lang w:eastAsia="en-US"/>
              </w:rPr>
            </w:pPr>
            <w:r w:rsidRPr="00B54272">
              <w:rPr>
                <w:lang w:eastAsia="en-US"/>
              </w:rPr>
              <w:t>Per i soggetti trasparenti (società di persone o società di capitali che abbiano operato per il regime di trasparenza), la maggiorazione deve essere versata pro quota dai singoli soci o associati.</w:t>
            </w:r>
          </w:p>
        </w:tc>
      </w:tr>
    </w:tbl>
    <w:p w14:paraId="6EB07180" w14:textId="77777777" w:rsidR="00B54272" w:rsidRPr="00B54272" w:rsidRDefault="00B54272" w:rsidP="00B54272">
      <w:pPr>
        <w:spacing w:line="320" w:lineRule="exact"/>
      </w:pPr>
    </w:p>
    <w:p w14:paraId="01FF2946" w14:textId="77777777" w:rsidR="00B54272" w:rsidRPr="00B54272" w:rsidRDefault="00B54272" w:rsidP="00B54272">
      <w:pPr>
        <w:spacing w:line="320" w:lineRule="exact"/>
        <w:rPr>
          <w:sz w:val="20"/>
        </w:rPr>
      </w:pPr>
    </w:p>
    <w:p w14:paraId="66B1F69D" w14:textId="77777777" w:rsidR="00B54272" w:rsidRDefault="00B54272">
      <w:r>
        <w:rPr>
          <w:b/>
        </w:rP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E1399C" w14:paraId="4ED91B81" w14:textId="77777777" w:rsidTr="00B54272">
        <w:trPr>
          <w:trHeight w:val="567"/>
        </w:trPr>
        <w:tc>
          <w:tcPr>
            <w:tcW w:w="9778" w:type="dxa"/>
            <w:tcBorders>
              <w:bottom w:val="single" w:sz="4" w:space="0" w:color="auto"/>
            </w:tcBorders>
            <w:vAlign w:val="center"/>
          </w:tcPr>
          <w:p w14:paraId="32B7C3A3" w14:textId="7B6B83F3" w:rsidR="00E1399C" w:rsidRPr="009864CE" w:rsidRDefault="00E1399C" w:rsidP="003B0A0C">
            <w:pPr>
              <w:pStyle w:val="rubrica"/>
              <w:rPr>
                <w:u w:val="single"/>
              </w:rPr>
            </w:pPr>
            <w:r w:rsidRPr="00F63E7A">
              <w:lastRenderedPageBreak/>
              <w:t>Informative e news per la clientela di studio</w:t>
            </w:r>
          </w:p>
        </w:tc>
      </w:tr>
    </w:tbl>
    <w:p w14:paraId="7A011527" w14:textId="77777777" w:rsidR="00E1399C" w:rsidRDefault="00E1399C" w:rsidP="00E1399C">
      <w:pPr>
        <w:spacing w:line="280" w:lineRule="exact"/>
        <w:rPr>
          <w:b/>
          <w:szCs w:val="22"/>
        </w:rPr>
      </w:pPr>
    </w:p>
    <w:p w14:paraId="51551A52" w14:textId="77777777" w:rsidR="00B56CB1" w:rsidRPr="00652552" w:rsidRDefault="00B56CB1" w:rsidP="00E1399C">
      <w:pPr>
        <w:spacing w:line="280" w:lineRule="exact"/>
        <w:rPr>
          <w:b/>
          <w:szCs w:val="22"/>
        </w:rPr>
      </w:pPr>
    </w:p>
    <w:p w14:paraId="7E367BE9" w14:textId="1BC9EC7E" w:rsidR="00B56CB1" w:rsidRPr="00776997" w:rsidRDefault="00B56CB1" w:rsidP="00872B5A">
      <w:pPr>
        <w:spacing w:line="320" w:lineRule="exact"/>
        <w:jc w:val="center"/>
        <w:rPr>
          <w:rFonts w:cstheme="minorHAnsi"/>
          <w:b/>
          <w:bCs/>
          <w:sz w:val="24"/>
          <w:szCs w:val="24"/>
        </w:rPr>
      </w:pPr>
      <w:r w:rsidRPr="00776997">
        <w:rPr>
          <w:rFonts w:cstheme="minorHAnsi"/>
          <w:b/>
          <w:bCs/>
          <w:sz w:val="24"/>
          <w:szCs w:val="24"/>
        </w:rPr>
        <w:t>INCREMENTO DEI LIMITI PER LA REDAZIONE DEL BILANCIO D’ESERCIZIO IN FORMA ABBREVIATA E “</w:t>
      </w:r>
      <w:r w:rsidRPr="00776997">
        <w:rPr>
          <w:rFonts w:cstheme="minorHAnsi"/>
          <w:b/>
          <w:bCs/>
          <w:i/>
          <w:iCs/>
          <w:sz w:val="24"/>
          <w:szCs w:val="24"/>
        </w:rPr>
        <w:t>MICRO</w:t>
      </w:r>
      <w:r w:rsidRPr="00776997">
        <w:rPr>
          <w:rFonts w:cstheme="minorHAnsi"/>
          <w:b/>
          <w:bCs/>
          <w:sz w:val="24"/>
          <w:szCs w:val="24"/>
        </w:rPr>
        <w:t>”</w:t>
      </w:r>
    </w:p>
    <w:p w14:paraId="0B3C8E03" w14:textId="77777777" w:rsidR="00B56CB1" w:rsidRPr="00B56CB1" w:rsidRDefault="00B56CB1" w:rsidP="00B56CB1">
      <w:pPr>
        <w:spacing w:line="280" w:lineRule="exact"/>
        <w:rPr>
          <w:b/>
          <w:szCs w:val="22"/>
        </w:rPr>
      </w:pPr>
    </w:p>
    <w:p w14:paraId="47D4AC9F" w14:textId="77777777" w:rsidR="00B56CB1" w:rsidRPr="00B56CB1" w:rsidRDefault="00B56CB1" w:rsidP="00B56CB1">
      <w:pPr>
        <w:spacing w:line="280" w:lineRule="exact"/>
        <w:rPr>
          <w:b/>
          <w:szCs w:val="22"/>
        </w:rPr>
      </w:pPr>
    </w:p>
    <w:p w14:paraId="2D20C004" w14:textId="77777777" w:rsidR="00B56CB1" w:rsidRPr="00B56CB1" w:rsidRDefault="00B56CB1" w:rsidP="00B56CB1">
      <w:pPr>
        <w:spacing w:line="320" w:lineRule="exact"/>
        <w:rPr>
          <w:rFonts w:cstheme="minorHAnsi"/>
          <w:szCs w:val="22"/>
        </w:rPr>
      </w:pPr>
      <w:r w:rsidRPr="00B56CB1">
        <w:rPr>
          <w:rFonts w:cstheme="minorHAnsi"/>
          <w:color w:val="000000" w:themeColor="text1"/>
          <w:szCs w:val="22"/>
        </w:rPr>
        <w:t xml:space="preserve">Con il </w:t>
      </w:r>
      <w:proofErr w:type="spellStart"/>
      <w:r w:rsidRPr="00B56CB1">
        <w:rPr>
          <w:rFonts w:cstheme="minorHAnsi"/>
          <w:color w:val="000000" w:themeColor="text1"/>
          <w:szCs w:val="22"/>
        </w:rPr>
        <w:t>D.Lgs.</w:t>
      </w:r>
      <w:proofErr w:type="spellEnd"/>
      <w:r w:rsidRPr="00B56CB1">
        <w:rPr>
          <w:rFonts w:cstheme="minorHAnsi"/>
          <w:color w:val="000000" w:themeColor="text1"/>
          <w:szCs w:val="22"/>
        </w:rPr>
        <w:t xml:space="preserve"> 125/2024, attuativo della Direttiva 2023/2775/UE, sono stati incrementati i limiti dimensionali per la redazione del bilancio d’esercizio in forma abbreviata e micro, nonché del bilancio consolidato. In particolare, i </w:t>
      </w:r>
      <w:proofErr w:type="gramStart"/>
      <w:r w:rsidRPr="00B56CB1">
        <w:rPr>
          <w:rFonts w:cstheme="minorHAnsi"/>
          <w:color w:val="000000" w:themeColor="text1"/>
          <w:szCs w:val="22"/>
        </w:rPr>
        <w:t>predetti</w:t>
      </w:r>
      <w:proofErr w:type="gramEnd"/>
      <w:r w:rsidRPr="00B56CB1">
        <w:rPr>
          <w:rFonts w:cstheme="minorHAnsi"/>
          <w:color w:val="000000" w:themeColor="text1"/>
          <w:szCs w:val="22"/>
        </w:rPr>
        <w:t xml:space="preserve"> limiti (riferiti al totale dell’attivo dello Stato patrimoniale e dei ricavi delle vendite e prestazioni) sono stati aumentati del 25%, e gli stessi consentono di attribuire a un’impresa la qualifica di “</w:t>
      </w:r>
      <w:r w:rsidRPr="00B56CB1">
        <w:rPr>
          <w:rFonts w:cstheme="minorHAnsi"/>
          <w:i/>
          <w:iCs/>
          <w:color w:val="000000" w:themeColor="text1"/>
          <w:szCs w:val="22"/>
        </w:rPr>
        <w:t>micro</w:t>
      </w:r>
      <w:r w:rsidRPr="00B56CB1">
        <w:rPr>
          <w:rFonts w:cstheme="minorHAnsi"/>
          <w:color w:val="000000" w:themeColor="text1"/>
          <w:szCs w:val="22"/>
        </w:rPr>
        <w:t>”, “</w:t>
      </w:r>
      <w:r w:rsidRPr="00B56CB1">
        <w:rPr>
          <w:rFonts w:cstheme="minorHAnsi"/>
          <w:i/>
          <w:iCs/>
          <w:color w:val="000000" w:themeColor="text1"/>
          <w:szCs w:val="22"/>
        </w:rPr>
        <w:t>piccola</w:t>
      </w:r>
      <w:r w:rsidRPr="00B56CB1">
        <w:rPr>
          <w:rFonts w:cstheme="minorHAnsi"/>
          <w:color w:val="000000" w:themeColor="text1"/>
          <w:szCs w:val="22"/>
        </w:rPr>
        <w:t>”, “</w:t>
      </w:r>
      <w:r w:rsidRPr="00B56CB1">
        <w:rPr>
          <w:rFonts w:cstheme="minorHAnsi"/>
          <w:i/>
          <w:iCs/>
          <w:color w:val="000000" w:themeColor="text1"/>
          <w:szCs w:val="22"/>
        </w:rPr>
        <w:t>media</w:t>
      </w:r>
      <w:r w:rsidRPr="00B56CB1">
        <w:rPr>
          <w:rFonts w:cstheme="minorHAnsi"/>
          <w:color w:val="000000" w:themeColor="text1"/>
          <w:szCs w:val="22"/>
        </w:rPr>
        <w:t>” e “</w:t>
      </w:r>
      <w:r w:rsidRPr="00B56CB1">
        <w:rPr>
          <w:rFonts w:cstheme="minorHAnsi"/>
          <w:i/>
          <w:iCs/>
          <w:color w:val="000000" w:themeColor="text1"/>
          <w:szCs w:val="22"/>
        </w:rPr>
        <w:t>grande</w:t>
      </w:r>
      <w:r w:rsidRPr="00B56CB1">
        <w:rPr>
          <w:rFonts w:cstheme="minorHAnsi"/>
          <w:color w:val="000000" w:themeColor="text1"/>
          <w:szCs w:val="22"/>
        </w:rPr>
        <w:t xml:space="preserve">”. La Relazione illustrativa al </w:t>
      </w:r>
      <w:proofErr w:type="spellStart"/>
      <w:r w:rsidRPr="00B56CB1">
        <w:rPr>
          <w:rFonts w:cstheme="minorHAnsi"/>
          <w:color w:val="000000" w:themeColor="text1"/>
          <w:szCs w:val="22"/>
        </w:rPr>
        <w:t>D.Lgs.</w:t>
      </w:r>
      <w:proofErr w:type="spellEnd"/>
      <w:r w:rsidRPr="00B56CB1">
        <w:rPr>
          <w:rFonts w:cstheme="minorHAnsi"/>
          <w:color w:val="000000" w:themeColor="text1"/>
          <w:szCs w:val="22"/>
        </w:rPr>
        <w:t xml:space="preserve"> 125/2024 precisa che tali valori rilevano nella legislazione nazionale poiché stabiliscono quali società possono redigere il bilancio in forma ordinaria, semplificata o ulteriormente abbreviata.</w:t>
      </w:r>
    </w:p>
    <w:p w14:paraId="5C731266" w14:textId="77777777" w:rsidR="00B56CB1" w:rsidRPr="00B56CB1" w:rsidRDefault="00B56CB1" w:rsidP="00B56CB1">
      <w:pPr>
        <w:spacing w:line="320" w:lineRule="exact"/>
        <w:rPr>
          <w:rFonts w:cstheme="minorHAnsi"/>
          <w:szCs w:val="22"/>
        </w:rPr>
      </w:pPr>
    </w:p>
    <w:p w14:paraId="4595AEB1" w14:textId="77777777" w:rsidR="00B56CB1" w:rsidRPr="00B56CB1" w:rsidRDefault="00B56CB1" w:rsidP="00230B86">
      <w:pPr>
        <w:pStyle w:val="Titoloparagrafocm"/>
        <w:rPr>
          <w:rFonts w:eastAsia="Calibri"/>
        </w:rPr>
      </w:pPr>
      <w:r w:rsidRPr="00B56CB1">
        <w:rPr>
          <w:rFonts w:eastAsia="Calibri"/>
        </w:rPr>
        <w:t>Le imprese nell’ordinamento nazionale</w:t>
      </w:r>
    </w:p>
    <w:p w14:paraId="1A5B9BC3" w14:textId="77777777" w:rsidR="00B56CB1" w:rsidRPr="00B56CB1" w:rsidRDefault="00B56CB1" w:rsidP="00B56CB1">
      <w:pPr>
        <w:spacing w:line="320" w:lineRule="exact"/>
        <w:rPr>
          <w:rFonts w:cstheme="minorHAnsi"/>
          <w:color w:val="000000" w:themeColor="text1"/>
          <w:szCs w:val="22"/>
        </w:rPr>
      </w:pPr>
      <w:r w:rsidRPr="00B56CB1">
        <w:rPr>
          <w:rFonts w:cstheme="minorHAnsi"/>
          <w:color w:val="000000" w:themeColor="text1"/>
          <w:szCs w:val="22"/>
        </w:rPr>
        <w:t>Nell’ordinamento civilistico esistono le 3 tipologie di imprese cui corrisponde un determinato tipo di bilancio:</w:t>
      </w:r>
    </w:p>
    <w:p w14:paraId="47734B0D" w14:textId="5C29D558" w:rsidR="00B56CB1" w:rsidRPr="00B56CB1" w:rsidRDefault="00B56CB1" w:rsidP="00230B86">
      <w:pPr>
        <w:pStyle w:val="puntoelencolineacm"/>
      </w:pPr>
      <w:r w:rsidRPr="00B56CB1">
        <w:t xml:space="preserve">le </w:t>
      </w:r>
      <w:proofErr w:type="gramStart"/>
      <w:r w:rsidRPr="00B56CB1">
        <w:t>micro imprese</w:t>
      </w:r>
      <w:proofErr w:type="gramEnd"/>
      <w:r w:rsidRPr="00B56CB1">
        <w:t xml:space="preserve"> (articolo 2435-</w:t>
      </w:r>
      <w:r w:rsidRPr="00B56CB1">
        <w:rPr>
          <w:i/>
          <w:iCs/>
        </w:rPr>
        <w:t>ter</w:t>
      </w:r>
      <w:r w:rsidRPr="00B56CB1">
        <w:t>, cod.</w:t>
      </w:r>
      <w:r w:rsidR="00230B86">
        <w:t xml:space="preserve"> </w:t>
      </w:r>
      <w:r w:rsidRPr="00B56CB1">
        <w:t>civ.) con il bilancio in forma semplificata;</w:t>
      </w:r>
    </w:p>
    <w:p w14:paraId="2D1308F1" w14:textId="4BEA7D04" w:rsidR="00B56CB1" w:rsidRPr="00B56CB1" w:rsidRDefault="00B56CB1" w:rsidP="00230B86">
      <w:pPr>
        <w:pStyle w:val="puntoelencolineacm"/>
      </w:pPr>
      <w:r w:rsidRPr="00B56CB1">
        <w:t>le piccole società (articolo 2435-</w:t>
      </w:r>
      <w:r w:rsidRPr="00B56CB1">
        <w:rPr>
          <w:i/>
          <w:iCs/>
        </w:rPr>
        <w:t>bis</w:t>
      </w:r>
      <w:r w:rsidRPr="00B56CB1">
        <w:t>, cod.</w:t>
      </w:r>
      <w:r w:rsidR="00230B86">
        <w:t xml:space="preserve"> </w:t>
      </w:r>
      <w:r w:rsidRPr="00B56CB1">
        <w:t>civ.) con il bilancio in forma abbreviata;</w:t>
      </w:r>
    </w:p>
    <w:p w14:paraId="4E4AC983" w14:textId="77777777" w:rsidR="00B56CB1" w:rsidRPr="00B56CB1" w:rsidRDefault="00B56CB1" w:rsidP="00230B86">
      <w:pPr>
        <w:pStyle w:val="puntoelencolineacm"/>
      </w:pPr>
      <w:r w:rsidRPr="00B56CB1">
        <w:t>le società di grandi dimensioni con il bilancio in forma ordinaria.</w:t>
      </w:r>
    </w:p>
    <w:p w14:paraId="262176C4" w14:textId="77777777" w:rsidR="00B56CB1" w:rsidRPr="00B56CB1" w:rsidRDefault="00B56CB1" w:rsidP="00B56CB1">
      <w:pPr>
        <w:spacing w:line="320" w:lineRule="exact"/>
        <w:rPr>
          <w:rFonts w:cstheme="minorHAnsi"/>
          <w:szCs w:val="22"/>
        </w:rPr>
      </w:pPr>
      <w:r w:rsidRPr="00B56CB1">
        <w:rPr>
          <w:rFonts w:cstheme="minorHAnsi"/>
          <w:szCs w:val="22"/>
        </w:rPr>
        <w:t>Non è mai stata censita nel nostro ordinamento la categoria delle medie imprese, per le quali si devono applicare gli adempimenti previsti per le società di grandi dimensioni.</w:t>
      </w:r>
    </w:p>
    <w:p w14:paraId="6CD5FE50" w14:textId="77777777" w:rsidR="00B56CB1" w:rsidRPr="00B56CB1" w:rsidRDefault="00B56CB1" w:rsidP="00B56CB1">
      <w:pPr>
        <w:spacing w:line="320" w:lineRule="exact"/>
        <w:rPr>
          <w:rFonts w:cstheme="minorHAnsi"/>
          <w:szCs w:val="22"/>
        </w:rPr>
      </w:pPr>
    </w:p>
    <w:p w14:paraId="688A3D58" w14:textId="77777777" w:rsidR="00B56CB1" w:rsidRPr="00230B86" w:rsidRDefault="00B56CB1" w:rsidP="00230B86">
      <w:pPr>
        <w:pStyle w:val="Titoloparagrafocm"/>
        <w:rPr>
          <w:rFonts w:eastAsia="Calibri"/>
        </w:rPr>
      </w:pPr>
      <w:r w:rsidRPr="00230B86">
        <w:rPr>
          <w:rFonts w:eastAsia="Calibri"/>
        </w:rPr>
        <w:t>I nuovi limiti dimensionali</w:t>
      </w:r>
    </w:p>
    <w:p w14:paraId="1A604398" w14:textId="77777777" w:rsidR="00B56CB1" w:rsidRPr="00B56CB1" w:rsidRDefault="00B56CB1" w:rsidP="00B56CB1">
      <w:pPr>
        <w:shd w:val="clear" w:color="auto" w:fill="FFFFFF"/>
        <w:spacing w:line="320" w:lineRule="exact"/>
        <w:rPr>
          <w:rFonts w:cstheme="minorHAnsi"/>
          <w:color w:val="0C0C0F"/>
          <w:szCs w:val="22"/>
        </w:rPr>
      </w:pPr>
      <w:r w:rsidRPr="00B56CB1">
        <w:rPr>
          <w:rFonts w:cstheme="minorHAnsi"/>
          <w:color w:val="0C0C0F"/>
          <w:szCs w:val="22"/>
        </w:rPr>
        <w:t>Per il bilancio in forma abbreviata i limiti dei ricavi/prestazioni e dell’attivo dello Stato patrimoniale sono modificati come segue:</w:t>
      </w:r>
    </w:p>
    <w:p w14:paraId="7A0DE3E6" w14:textId="73BDB1E8" w:rsidR="00B56CB1" w:rsidRPr="00B56CB1" w:rsidRDefault="00B56CB1" w:rsidP="00B56CB1">
      <w:pPr>
        <w:shd w:val="clear" w:color="auto" w:fill="FFFFFF"/>
        <w:spacing w:line="320" w:lineRule="exact"/>
        <w:rPr>
          <w:rFonts w:cstheme="minorHAnsi"/>
          <w:color w:val="0C0C0F"/>
          <w:szCs w:val="22"/>
        </w:rPr>
      </w:pPr>
      <w:r w:rsidRPr="00B56CB1">
        <w:rPr>
          <w:rFonts w:cstheme="minorHAnsi"/>
          <w:color w:val="0C0C0F"/>
          <w:szCs w:val="22"/>
        </w:rPr>
        <w:t>1</w:t>
      </w:r>
      <w:r w:rsidR="00230B86">
        <w:rPr>
          <w:rFonts w:cstheme="minorHAnsi"/>
          <w:color w:val="0C0C0F"/>
          <w:szCs w:val="22"/>
        </w:rPr>
        <w:t>.</w:t>
      </w:r>
      <w:r w:rsidRPr="00B56CB1">
        <w:rPr>
          <w:rFonts w:cstheme="minorHAnsi"/>
          <w:color w:val="0C0C0F"/>
          <w:szCs w:val="22"/>
        </w:rPr>
        <w:t xml:space="preserve"> totale dell'attivo dello Stato patrimoniale: da 4.400.000 euro a </w:t>
      </w:r>
      <w:r w:rsidRPr="00B56CB1">
        <w:rPr>
          <w:rStyle w:val="Enfasigrassetto"/>
          <w:rFonts w:cstheme="minorHAnsi"/>
          <w:color w:val="0C0C0F"/>
          <w:szCs w:val="22"/>
        </w:rPr>
        <w:t>5.500.000 euro</w:t>
      </w:r>
      <w:r w:rsidRPr="00B56CB1">
        <w:rPr>
          <w:rFonts w:cstheme="minorHAnsi"/>
          <w:color w:val="0C0C0F"/>
          <w:szCs w:val="22"/>
        </w:rPr>
        <w:t>;</w:t>
      </w:r>
    </w:p>
    <w:p w14:paraId="01ECEBEA" w14:textId="0C8D9B0A" w:rsidR="00B56CB1" w:rsidRPr="00B56CB1" w:rsidRDefault="00B56CB1" w:rsidP="00B56CB1">
      <w:pPr>
        <w:shd w:val="clear" w:color="auto" w:fill="FFFFFF"/>
        <w:spacing w:line="320" w:lineRule="exact"/>
        <w:rPr>
          <w:rFonts w:cstheme="minorHAnsi"/>
          <w:color w:val="0C0C0F"/>
          <w:szCs w:val="22"/>
        </w:rPr>
      </w:pPr>
      <w:r w:rsidRPr="00B56CB1">
        <w:rPr>
          <w:rFonts w:cstheme="minorHAnsi"/>
          <w:color w:val="0C0C0F"/>
          <w:szCs w:val="22"/>
        </w:rPr>
        <w:t>2</w:t>
      </w:r>
      <w:r w:rsidR="00230B86">
        <w:rPr>
          <w:rFonts w:cstheme="minorHAnsi"/>
          <w:color w:val="0C0C0F"/>
          <w:szCs w:val="22"/>
        </w:rPr>
        <w:t>.</w:t>
      </w:r>
      <w:r w:rsidRPr="00B56CB1">
        <w:rPr>
          <w:rFonts w:cstheme="minorHAnsi"/>
          <w:color w:val="0C0C0F"/>
          <w:szCs w:val="22"/>
        </w:rPr>
        <w:t xml:space="preserve"> ricavi delle vendite e delle prestazioni: da 8.800.000 euro a </w:t>
      </w:r>
      <w:r w:rsidRPr="00B56CB1">
        <w:rPr>
          <w:rStyle w:val="Enfasigrassetto"/>
          <w:rFonts w:cstheme="minorHAnsi"/>
          <w:color w:val="0C0C0F"/>
          <w:szCs w:val="22"/>
        </w:rPr>
        <w:t>11.000.000 euro</w:t>
      </w:r>
      <w:r w:rsidRPr="00B56CB1">
        <w:rPr>
          <w:rFonts w:cstheme="minorHAnsi"/>
          <w:color w:val="0C0C0F"/>
          <w:szCs w:val="22"/>
        </w:rPr>
        <w:t>;</w:t>
      </w:r>
    </w:p>
    <w:p w14:paraId="79231F22" w14:textId="177A5190" w:rsidR="00B56CB1" w:rsidRPr="00B56CB1" w:rsidRDefault="00B56CB1" w:rsidP="00B56CB1">
      <w:pPr>
        <w:shd w:val="clear" w:color="auto" w:fill="FFFFFF"/>
        <w:spacing w:line="320" w:lineRule="exact"/>
        <w:rPr>
          <w:rFonts w:cstheme="minorHAnsi"/>
          <w:color w:val="0C0C0F"/>
          <w:szCs w:val="22"/>
        </w:rPr>
      </w:pPr>
      <w:r w:rsidRPr="00B56CB1">
        <w:rPr>
          <w:rFonts w:cstheme="minorHAnsi"/>
          <w:color w:val="0C0C0F"/>
          <w:szCs w:val="22"/>
        </w:rPr>
        <w:t>3</w:t>
      </w:r>
      <w:r w:rsidR="00230B86">
        <w:rPr>
          <w:rFonts w:cstheme="minorHAnsi"/>
          <w:color w:val="0C0C0F"/>
          <w:szCs w:val="22"/>
        </w:rPr>
        <w:t>.</w:t>
      </w:r>
      <w:r w:rsidRPr="00B56CB1">
        <w:rPr>
          <w:rFonts w:cstheme="minorHAnsi"/>
          <w:color w:val="0C0C0F"/>
          <w:szCs w:val="22"/>
        </w:rPr>
        <w:t xml:space="preserve"> dipendenti occupati in media durante l'esercizio: </w:t>
      </w:r>
      <w:r w:rsidRPr="00B56CB1">
        <w:rPr>
          <w:rStyle w:val="Enfasigrassetto"/>
          <w:rFonts w:cstheme="minorHAnsi"/>
          <w:color w:val="0C0C0F"/>
          <w:szCs w:val="22"/>
        </w:rPr>
        <w:t>50 unità</w:t>
      </w:r>
      <w:r w:rsidRPr="00B56CB1">
        <w:rPr>
          <w:rFonts w:cstheme="minorHAnsi"/>
          <w:color w:val="0C0C0F"/>
          <w:szCs w:val="22"/>
        </w:rPr>
        <w:t xml:space="preserve"> (non modificato).</w:t>
      </w:r>
    </w:p>
    <w:p w14:paraId="536E6539" w14:textId="77777777" w:rsidR="00B56CB1" w:rsidRPr="00B56CB1" w:rsidRDefault="00B56CB1" w:rsidP="00B56CB1">
      <w:pPr>
        <w:shd w:val="clear" w:color="auto" w:fill="FFFFFF"/>
        <w:spacing w:line="320" w:lineRule="exact"/>
        <w:rPr>
          <w:rFonts w:cstheme="minorHAnsi"/>
          <w:color w:val="0C0C0F"/>
          <w:szCs w:val="22"/>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783"/>
      </w:tblGrid>
      <w:tr w:rsidR="00230B86" w:rsidRPr="00B56CB1" w14:paraId="73F9A3BB" w14:textId="77777777" w:rsidTr="00230B86">
        <w:trPr>
          <w:jc w:val="center"/>
        </w:trPr>
        <w:tc>
          <w:tcPr>
            <w:tcW w:w="9456" w:type="dxa"/>
            <w:gridSpan w:val="2"/>
            <w:shd w:val="clear" w:color="auto" w:fill="0082C6"/>
          </w:tcPr>
          <w:p w14:paraId="1D0C17CC" w14:textId="0EB907DB" w:rsidR="00230B86" w:rsidRPr="00230B86" w:rsidRDefault="00230B86" w:rsidP="00230B86">
            <w:pPr>
              <w:spacing w:line="280" w:lineRule="exact"/>
              <w:jc w:val="center"/>
              <w:rPr>
                <w:rStyle w:val="Enfasigrassetto"/>
                <w:rFonts w:cstheme="minorHAnsi"/>
                <w:sz w:val="20"/>
              </w:rPr>
            </w:pPr>
            <w:r w:rsidRPr="00230B86">
              <w:rPr>
                <w:rStyle w:val="Enfasigrassetto"/>
                <w:rFonts w:cstheme="minorHAnsi"/>
                <w:color w:val="FFFFFF" w:themeColor="background1"/>
                <w:sz w:val="20"/>
              </w:rPr>
              <w:t>Bilancio abbreviato</w:t>
            </w:r>
          </w:p>
        </w:tc>
      </w:tr>
      <w:tr w:rsidR="00B56CB1" w:rsidRPr="00B56CB1" w14:paraId="2311C5DB" w14:textId="77777777" w:rsidTr="00230B86">
        <w:trPr>
          <w:jc w:val="center"/>
        </w:trPr>
        <w:tc>
          <w:tcPr>
            <w:tcW w:w="9456" w:type="dxa"/>
            <w:gridSpan w:val="2"/>
            <w:tcMar>
              <w:left w:w="57" w:type="dxa"/>
              <w:right w:w="57" w:type="dxa"/>
            </w:tcMar>
            <w:hideMark/>
          </w:tcPr>
          <w:p w14:paraId="7AF4F96D" w14:textId="77777777" w:rsidR="00B56CB1" w:rsidRPr="00230B86" w:rsidRDefault="00B56CB1" w:rsidP="00230B86">
            <w:pPr>
              <w:spacing w:line="280" w:lineRule="exact"/>
              <w:rPr>
                <w:rFonts w:cstheme="minorHAnsi"/>
                <w:sz w:val="20"/>
              </w:rPr>
            </w:pPr>
            <w:r w:rsidRPr="00230B86">
              <w:rPr>
                <w:rFonts w:cstheme="minorHAnsi"/>
                <w:sz w:val="20"/>
              </w:rPr>
              <w:t>Le società, che non abbiano emesso titoli negoziati in mercati regolamentati, possono redigere il bilancio in forma abbreviata quando, nel primo esercizio o, successivamente, per due esercizi consecutivi, non abbiano superato 2 dei seguenti limiti:</w:t>
            </w:r>
          </w:p>
        </w:tc>
      </w:tr>
      <w:tr w:rsidR="00B56CB1" w:rsidRPr="00B56CB1" w14:paraId="4387161D" w14:textId="77777777" w:rsidTr="00230B86">
        <w:trPr>
          <w:jc w:val="center"/>
        </w:trPr>
        <w:tc>
          <w:tcPr>
            <w:tcW w:w="4673" w:type="dxa"/>
            <w:shd w:val="clear" w:color="auto" w:fill="E6E7E8"/>
            <w:hideMark/>
          </w:tcPr>
          <w:p w14:paraId="7BE034C0"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Style w:val="Enfasigrassetto"/>
                <w:rFonts w:cstheme="minorHAnsi"/>
                <w:sz w:val="20"/>
              </w:rPr>
              <w:t xml:space="preserve">Limiti </w:t>
            </w:r>
            <w:r w:rsidRPr="00230B86">
              <w:rPr>
                <w:rStyle w:val="Enfasigrassetto"/>
                <w:rFonts w:cstheme="minorHAnsi"/>
                <w:i/>
                <w:iCs/>
                <w:sz w:val="20"/>
              </w:rPr>
              <w:t>ante</w:t>
            </w:r>
            <w:r w:rsidRPr="00230B86">
              <w:rPr>
                <w:rStyle w:val="Enfasigrassetto"/>
                <w:rFonts w:cstheme="minorHAnsi"/>
                <w:sz w:val="20"/>
              </w:rPr>
              <w:t xml:space="preserve"> modifica</w:t>
            </w:r>
          </w:p>
        </w:tc>
        <w:tc>
          <w:tcPr>
            <w:tcW w:w="4783" w:type="dxa"/>
            <w:shd w:val="clear" w:color="auto" w:fill="E6E7E8"/>
            <w:hideMark/>
          </w:tcPr>
          <w:p w14:paraId="6354B3EA"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Style w:val="Enfasigrassetto"/>
                <w:rFonts w:cstheme="minorHAnsi"/>
                <w:sz w:val="20"/>
              </w:rPr>
              <w:t xml:space="preserve">Limiti </w:t>
            </w:r>
            <w:r w:rsidRPr="00230B86">
              <w:rPr>
                <w:rStyle w:val="Enfasigrassetto"/>
                <w:rFonts w:cstheme="minorHAnsi"/>
                <w:i/>
                <w:iCs/>
                <w:sz w:val="20"/>
              </w:rPr>
              <w:t>post</w:t>
            </w:r>
            <w:r w:rsidRPr="00230B86">
              <w:rPr>
                <w:rStyle w:val="Enfasigrassetto"/>
                <w:rFonts w:cstheme="minorHAnsi"/>
                <w:sz w:val="20"/>
              </w:rPr>
              <w:t xml:space="preserve"> modifica</w:t>
            </w:r>
          </w:p>
        </w:tc>
      </w:tr>
      <w:tr w:rsidR="00B56CB1" w:rsidRPr="00B56CB1" w14:paraId="52E41EFA" w14:textId="77777777" w:rsidTr="00230B86">
        <w:trPr>
          <w:jc w:val="center"/>
        </w:trPr>
        <w:tc>
          <w:tcPr>
            <w:tcW w:w="4673" w:type="dxa"/>
            <w:hideMark/>
          </w:tcPr>
          <w:p w14:paraId="306824E9"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Totale dell'attivo dello Stato patrimoniale: 4.400.000 euro</w:t>
            </w:r>
          </w:p>
        </w:tc>
        <w:tc>
          <w:tcPr>
            <w:tcW w:w="4783" w:type="dxa"/>
            <w:hideMark/>
          </w:tcPr>
          <w:p w14:paraId="265CD856"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Totale dell'attivo dello Stato patrimoniale: 5.500.000 euro</w:t>
            </w:r>
          </w:p>
        </w:tc>
      </w:tr>
      <w:tr w:rsidR="00B56CB1" w:rsidRPr="00B56CB1" w14:paraId="2D794132" w14:textId="77777777" w:rsidTr="00230B86">
        <w:trPr>
          <w:jc w:val="center"/>
        </w:trPr>
        <w:tc>
          <w:tcPr>
            <w:tcW w:w="4673" w:type="dxa"/>
            <w:hideMark/>
          </w:tcPr>
          <w:p w14:paraId="14853E74"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Ricavi delle vendite e delle prestazioni: 8.800.000 euro</w:t>
            </w:r>
          </w:p>
        </w:tc>
        <w:tc>
          <w:tcPr>
            <w:tcW w:w="4783" w:type="dxa"/>
            <w:hideMark/>
          </w:tcPr>
          <w:p w14:paraId="56B9B59E"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Ricavi delle vendite e delle prestazioni: 11.000.000 euro</w:t>
            </w:r>
          </w:p>
        </w:tc>
      </w:tr>
      <w:tr w:rsidR="00B56CB1" w:rsidRPr="00B56CB1" w14:paraId="2A3CD9BC" w14:textId="77777777" w:rsidTr="00230B86">
        <w:trPr>
          <w:trHeight w:val="267"/>
          <w:jc w:val="center"/>
        </w:trPr>
        <w:tc>
          <w:tcPr>
            <w:tcW w:w="4673" w:type="dxa"/>
            <w:hideMark/>
          </w:tcPr>
          <w:p w14:paraId="1FC6E9FE"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Dipendenti occupati in media durante l'esercizio: 50 unità</w:t>
            </w:r>
          </w:p>
        </w:tc>
        <w:tc>
          <w:tcPr>
            <w:tcW w:w="4783" w:type="dxa"/>
            <w:hideMark/>
          </w:tcPr>
          <w:p w14:paraId="2D0B6C0C" w14:textId="77777777" w:rsidR="00B56CB1" w:rsidRPr="00230B86" w:rsidRDefault="00B56CB1" w:rsidP="00230B86">
            <w:pPr>
              <w:spacing w:before="100" w:beforeAutospacing="1" w:after="100" w:afterAutospacing="1" w:line="280" w:lineRule="exact"/>
              <w:jc w:val="center"/>
              <w:rPr>
                <w:rFonts w:cstheme="minorHAnsi"/>
                <w:sz w:val="20"/>
              </w:rPr>
            </w:pPr>
            <w:r w:rsidRPr="00230B86">
              <w:rPr>
                <w:rFonts w:cstheme="minorHAnsi"/>
                <w:sz w:val="20"/>
              </w:rPr>
              <w:t>Dipendenti occupati in media durante l'esercizio: 50 unità</w:t>
            </w:r>
          </w:p>
        </w:tc>
      </w:tr>
    </w:tbl>
    <w:p w14:paraId="7B79BECF" w14:textId="77777777" w:rsidR="00B56CB1" w:rsidRPr="00B56CB1" w:rsidRDefault="00B56CB1" w:rsidP="00B56CB1">
      <w:pPr>
        <w:shd w:val="clear" w:color="auto" w:fill="FFFFFF"/>
        <w:spacing w:line="320" w:lineRule="exact"/>
        <w:rPr>
          <w:rFonts w:cstheme="minorHAnsi"/>
          <w:color w:val="0C0C0F"/>
          <w:szCs w:val="22"/>
        </w:rPr>
      </w:pPr>
    </w:p>
    <w:p w14:paraId="089A1047" w14:textId="77777777" w:rsidR="00B56CB1" w:rsidRPr="00B56CB1" w:rsidRDefault="00B56CB1" w:rsidP="00230B86">
      <w:pPr>
        <w:pStyle w:val="TestonormaleCM"/>
      </w:pPr>
      <w:r w:rsidRPr="00B56CB1">
        <w:lastRenderedPageBreak/>
        <w:t>Con riferimento al bilancio delle microimprese, invece, sono modificati i limiti dei ricavi/prestazioni e dell’attivo dello Stato patrimoniale come segue:</w:t>
      </w:r>
    </w:p>
    <w:p w14:paraId="196F17B0" w14:textId="1817FE35" w:rsidR="00B56CB1" w:rsidRPr="00B56CB1" w:rsidRDefault="00B56CB1" w:rsidP="00230B86">
      <w:pPr>
        <w:pStyle w:val="TestonormaleCM"/>
      </w:pPr>
      <w:r w:rsidRPr="00B56CB1">
        <w:t>1</w:t>
      </w:r>
      <w:r w:rsidR="00230B86">
        <w:t>.</w:t>
      </w:r>
      <w:r w:rsidRPr="00B56CB1">
        <w:t xml:space="preserve"> totale dell'attivo dello Stato patrimoniale: da 175.000 euro a </w:t>
      </w:r>
      <w:r w:rsidRPr="00B56CB1">
        <w:rPr>
          <w:b/>
          <w:bCs/>
        </w:rPr>
        <w:t>220.000 euro</w:t>
      </w:r>
      <w:r w:rsidRPr="00B56CB1">
        <w:t>;</w:t>
      </w:r>
    </w:p>
    <w:p w14:paraId="55EC6EA3" w14:textId="2434C6EE" w:rsidR="00B56CB1" w:rsidRPr="00B56CB1" w:rsidRDefault="00B56CB1" w:rsidP="00230B86">
      <w:pPr>
        <w:pStyle w:val="TestonormaleCM"/>
      </w:pPr>
      <w:r w:rsidRPr="00B56CB1">
        <w:t>2</w:t>
      </w:r>
      <w:r w:rsidR="00230B86">
        <w:t>.</w:t>
      </w:r>
      <w:r w:rsidRPr="00B56CB1">
        <w:t xml:space="preserve"> ricavi delle vendite e delle prestazioni: da 350.000 euro a </w:t>
      </w:r>
      <w:r w:rsidRPr="00B56CB1">
        <w:rPr>
          <w:b/>
          <w:bCs/>
        </w:rPr>
        <w:t>440.000 euro</w:t>
      </w:r>
      <w:r w:rsidRPr="00B56CB1">
        <w:t>;</w:t>
      </w:r>
    </w:p>
    <w:p w14:paraId="6A5D49CA" w14:textId="477E843D" w:rsidR="00B56CB1" w:rsidRPr="00B56CB1" w:rsidRDefault="00B56CB1" w:rsidP="0021710C">
      <w:pPr>
        <w:pStyle w:val="TestonormaleCM"/>
        <w:spacing w:after="120"/>
      </w:pPr>
      <w:r w:rsidRPr="00B56CB1">
        <w:t>3</w:t>
      </w:r>
      <w:r w:rsidR="00230B86">
        <w:t>.</w:t>
      </w:r>
      <w:r w:rsidRPr="00B56CB1">
        <w:t xml:space="preserve"> dipendenti occupati in media durante l'esercizio: </w:t>
      </w:r>
      <w:r w:rsidRPr="00B56CB1">
        <w:rPr>
          <w:b/>
          <w:bCs/>
        </w:rPr>
        <w:t>5 unità</w:t>
      </w:r>
      <w:r w:rsidRPr="00B56CB1">
        <w:t xml:space="preserve"> (invariato).</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5"/>
        <w:gridCol w:w="4674"/>
      </w:tblGrid>
      <w:tr w:rsidR="00230B86" w:rsidRPr="00B56CB1" w14:paraId="12776BF8" w14:textId="77777777" w:rsidTr="00230B86">
        <w:tc>
          <w:tcPr>
            <w:tcW w:w="9639" w:type="dxa"/>
            <w:gridSpan w:val="2"/>
            <w:shd w:val="clear" w:color="auto" w:fill="0082C6"/>
            <w:tcMar>
              <w:left w:w="57" w:type="dxa"/>
              <w:right w:w="57" w:type="dxa"/>
            </w:tcMar>
          </w:tcPr>
          <w:p w14:paraId="3B6AFCF7" w14:textId="069F76E6" w:rsidR="00230B86" w:rsidRPr="00230B86" w:rsidRDefault="00230B86" w:rsidP="00230B86">
            <w:pPr>
              <w:spacing w:line="320" w:lineRule="exact"/>
              <w:jc w:val="center"/>
              <w:rPr>
                <w:rFonts w:cstheme="minorHAnsi"/>
                <w:b/>
                <w:bCs/>
                <w:color w:val="FFFFFF" w:themeColor="background1"/>
                <w:sz w:val="20"/>
              </w:rPr>
            </w:pPr>
            <w:r w:rsidRPr="00230B86">
              <w:rPr>
                <w:rFonts w:cstheme="minorHAnsi"/>
                <w:b/>
                <w:bCs/>
                <w:color w:val="FFFFFF" w:themeColor="background1"/>
                <w:sz w:val="20"/>
              </w:rPr>
              <w:t>Bilancio microimprese</w:t>
            </w:r>
          </w:p>
        </w:tc>
      </w:tr>
      <w:tr w:rsidR="00B56CB1" w:rsidRPr="00B56CB1" w14:paraId="1B0CE424" w14:textId="77777777" w:rsidTr="00230B86">
        <w:tc>
          <w:tcPr>
            <w:tcW w:w="9639" w:type="dxa"/>
            <w:gridSpan w:val="2"/>
            <w:tcMar>
              <w:left w:w="57" w:type="dxa"/>
              <w:right w:w="57" w:type="dxa"/>
            </w:tcMar>
            <w:hideMark/>
          </w:tcPr>
          <w:p w14:paraId="651CC05F" w14:textId="4E1E2EB7" w:rsidR="00B56CB1" w:rsidRPr="00230B86" w:rsidRDefault="00B56CB1" w:rsidP="00230B86">
            <w:pPr>
              <w:spacing w:line="320" w:lineRule="exact"/>
              <w:rPr>
                <w:rFonts w:cstheme="minorHAnsi"/>
                <w:sz w:val="20"/>
              </w:rPr>
            </w:pPr>
            <w:r w:rsidRPr="00230B86">
              <w:rPr>
                <w:rFonts w:cstheme="minorHAnsi"/>
                <w:sz w:val="20"/>
              </w:rPr>
              <w:t>Sono considerate microimprese le società di cui all'articolo 2435-</w:t>
            </w:r>
            <w:r w:rsidRPr="00230B86">
              <w:rPr>
                <w:rFonts w:cstheme="minorHAnsi"/>
                <w:i/>
                <w:iCs/>
                <w:sz w:val="20"/>
              </w:rPr>
              <w:t>bis</w:t>
            </w:r>
            <w:r w:rsidRPr="00230B86">
              <w:rPr>
                <w:rFonts w:cstheme="minorHAnsi"/>
                <w:sz w:val="20"/>
              </w:rPr>
              <w:t xml:space="preserve">, cod. civ. che nel primo esercizio o, successivamente, per 2 esercizi consecutivi, non abbiano superato </w:t>
            </w:r>
            <w:r w:rsidR="00230B86">
              <w:rPr>
                <w:rFonts w:cstheme="minorHAnsi"/>
                <w:sz w:val="20"/>
              </w:rPr>
              <w:t>2</w:t>
            </w:r>
            <w:r w:rsidRPr="00230B86">
              <w:rPr>
                <w:rFonts w:cstheme="minorHAnsi"/>
                <w:sz w:val="20"/>
              </w:rPr>
              <w:t xml:space="preserve"> dei seguenti limiti:</w:t>
            </w:r>
          </w:p>
        </w:tc>
      </w:tr>
      <w:tr w:rsidR="00B56CB1" w:rsidRPr="00B56CB1" w14:paraId="27EB60AB" w14:textId="77777777" w:rsidTr="00230B86">
        <w:tc>
          <w:tcPr>
            <w:tcW w:w="4965" w:type="dxa"/>
            <w:tcMar>
              <w:left w:w="57" w:type="dxa"/>
              <w:right w:w="57" w:type="dxa"/>
            </w:tcMar>
            <w:hideMark/>
          </w:tcPr>
          <w:p w14:paraId="5898F492" w14:textId="77777777" w:rsidR="00B56CB1" w:rsidRPr="00230B86" w:rsidRDefault="00B56CB1" w:rsidP="00230B86">
            <w:pPr>
              <w:spacing w:line="320" w:lineRule="exact"/>
              <w:jc w:val="center"/>
              <w:rPr>
                <w:rFonts w:cstheme="minorHAnsi"/>
                <w:sz w:val="20"/>
              </w:rPr>
            </w:pPr>
            <w:r w:rsidRPr="00230B86">
              <w:rPr>
                <w:rFonts w:cstheme="minorHAnsi"/>
                <w:b/>
                <w:bCs/>
                <w:sz w:val="20"/>
              </w:rPr>
              <w:t>Limiti ante modifica</w:t>
            </w:r>
          </w:p>
        </w:tc>
        <w:tc>
          <w:tcPr>
            <w:tcW w:w="4674" w:type="dxa"/>
            <w:tcMar>
              <w:left w:w="57" w:type="dxa"/>
              <w:right w:w="57" w:type="dxa"/>
            </w:tcMar>
            <w:hideMark/>
          </w:tcPr>
          <w:p w14:paraId="7EEB676B" w14:textId="77777777" w:rsidR="00B56CB1" w:rsidRPr="00230B86" w:rsidRDefault="00B56CB1" w:rsidP="00230B86">
            <w:pPr>
              <w:spacing w:line="320" w:lineRule="exact"/>
              <w:jc w:val="center"/>
              <w:rPr>
                <w:rFonts w:cstheme="minorHAnsi"/>
                <w:sz w:val="20"/>
              </w:rPr>
            </w:pPr>
            <w:r w:rsidRPr="00230B86">
              <w:rPr>
                <w:rFonts w:cstheme="minorHAnsi"/>
                <w:b/>
                <w:bCs/>
                <w:sz w:val="20"/>
              </w:rPr>
              <w:t>Limiti post modifica</w:t>
            </w:r>
          </w:p>
        </w:tc>
      </w:tr>
      <w:tr w:rsidR="00B56CB1" w:rsidRPr="00B56CB1" w14:paraId="49E93374" w14:textId="77777777" w:rsidTr="00230B86">
        <w:tc>
          <w:tcPr>
            <w:tcW w:w="4965" w:type="dxa"/>
            <w:tcMar>
              <w:left w:w="57" w:type="dxa"/>
              <w:right w:w="57" w:type="dxa"/>
            </w:tcMar>
            <w:hideMark/>
          </w:tcPr>
          <w:p w14:paraId="0BE85013" w14:textId="77777777" w:rsidR="00B56CB1" w:rsidRPr="00230B86" w:rsidRDefault="00B56CB1" w:rsidP="00230B86">
            <w:pPr>
              <w:spacing w:line="320" w:lineRule="exact"/>
              <w:jc w:val="center"/>
              <w:rPr>
                <w:rFonts w:cstheme="minorHAnsi"/>
                <w:sz w:val="20"/>
              </w:rPr>
            </w:pPr>
            <w:r w:rsidRPr="00230B86">
              <w:rPr>
                <w:rFonts w:cstheme="minorHAnsi"/>
                <w:sz w:val="20"/>
              </w:rPr>
              <w:t>Totale dell'attivo dello Stato patrimoniale: 175.000 euro</w:t>
            </w:r>
          </w:p>
        </w:tc>
        <w:tc>
          <w:tcPr>
            <w:tcW w:w="4674" w:type="dxa"/>
            <w:tcMar>
              <w:left w:w="57" w:type="dxa"/>
              <w:right w:w="57" w:type="dxa"/>
            </w:tcMar>
            <w:hideMark/>
          </w:tcPr>
          <w:p w14:paraId="6A54951C" w14:textId="77777777" w:rsidR="00B56CB1" w:rsidRPr="00230B86" w:rsidRDefault="00B56CB1" w:rsidP="00230B86">
            <w:pPr>
              <w:spacing w:line="320" w:lineRule="exact"/>
              <w:jc w:val="center"/>
              <w:rPr>
                <w:rFonts w:cstheme="minorHAnsi"/>
                <w:sz w:val="20"/>
              </w:rPr>
            </w:pPr>
            <w:r w:rsidRPr="00230B86">
              <w:rPr>
                <w:rFonts w:cstheme="minorHAnsi"/>
                <w:sz w:val="20"/>
              </w:rPr>
              <w:t>Totale dell'attivo dello Stato patrimoniale: 220.000 euro</w:t>
            </w:r>
          </w:p>
        </w:tc>
      </w:tr>
      <w:tr w:rsidR="00B56CB1" w:rsidRPr="00B56CB1" w14:paraId="4C016619" w14:textId="77777777" w:rsidTr="00230B86">
        <w:tc>
          <w:tcPr>
            <w:tcW w:w="4965" w:type="dxa"/>
            <w:tcMar>
              <w:left w:w="57" w:type="dxa"/>
              <w:right w:w="57" w:type="dxa"/>
            </w:tcMar>
            <w:hideMark/>
          </w:tcPr>
          <w:p w14:paraId="1267D2A5" w14:textId="77777777" w:rsidR="00B56CB1" w:rsidRPr="00230B86" w:rsidRDefault="00B56CB1" w:rsidP="00230B86">
            <w:pPr>
              <w:spacing w:line="320" w:lineRule="exact"/>
              <w:jc w:val="center"/>
              <w:rPr>
                <w:rFonts w:cstheme="minorHAnsi"/>
                <w:sz w:val="20"/>
              </w:rPr>
            </w:pPr>
            <w:r w:rsidRPr="00230B86">
              <w:rPr>
                <w:rFonts w:cstheme="minorHAnsi"/>
                <w:sz w:val="20"/>
              </w:rPr>
              <w:t>Ricavi delle vendite e delle prestazioni: 350.000 euro</w:t>
            </w:r>
          </w:p>
        </w:tc>
        <w:tc>
          <w:tcPr>
            <w:tcW w:w="4674" w:type="dxa"/>
            <w:tcMar>
              <w:left w:w="57" w:type="dxa"/>
              <w:right w:w="57" w:type="dxa"/>
            </w:tcMar>
            <w:hideMark/>
          </w:tcPr>
          <w:p w14:paraId="3408ADD4" w14:textId="77777777" w:rsidR="00B56CB1" w:rsidRPr="00230B86" w:rsidRDefault="00B56CB1" w:rsidP="00230B86">
            <w:pPr>
              <w:spacing w:line="320" w:lineRule="exact"/>
              <w:jc w:val="center"/>
              <w:rPr>
                <w:rFonts w:cstheme="minorHAnsi"/>
                <w:sz w:val="20"/>
              </w:rPr>
            </w:pPr>
            <w:r w:rsidRPr="00230B86">
              <w:rPr>
                <w:rFonts w:cstheme="minorHAnsi"/>
                <w:sz w:val="20"/>
              </w:rPr>
              <w:t>Ricavi delle vendite e delle prestazioni: 440.000 euro</w:t>
            </w:r>
          </w:p>
        </w:tc>
      </w:tr>
      <w:tr w:rsidR="00B56CB1" w:rsidRPr="00B56CB1" w14:paraId="77B26AD2" w14:textId="77777777" w:rsidTr="00230B86">
        <w:tc>
          <w:tcPr>
            <w:tcW w:w="4965" w:type="dxa"/>
            <w:tcMar>
              <w:left w:w="57" w:type="dxa"/>
              <w:right w:w="57" w:type="dxa"/>
            </w:tcMar>
            <w:hideMark/>
          </w:tcPr>
          <w:p w14:paraId="6CB69CE1" w14:textId="77777777" w:rsidR="00B56CB1" w:rsidRPr="00230B86" w:rsidRDefault="00B56CB1" w:rsidP="00230B86">
            <w:pPr>
              <w:spacing w:line="320" w:lineRule="exact"/>
              <w:jc w:val="center"/>
              <w:rPr>
                <w:rFonts w:cstheme="minorHAnsi"/>
                <w:sz w:val="20"/>
              </w:rPr>
            </w:pPr>
            <w:r w:rsidRPr="00230B86">
              <w:rPr>
                <w:rFonts w:cstheme="minorHAnsi"/>
                <w:sz w:val="20"/>
              </w:rPr>
              <w:t>Dipendenti occupati in media durante l'esercizio: 5 unità</w:t>
            </w:r>
          </w:p>
        </w:tc>
        <w:tc>
          <w:tcPr>
            <w:tcW w:w="4674" w:type="dxa"/>
            <w:tcMar>
              <w:left w:w="57" w:type="dxa"/>
              <w:right w:w="57" w:type="dxa"/>
            </w:tcMar>
            <w:hideMark/>
          </w:tcPr>
          <w:p w14:paraId="34AD4EBD" w14:textId="77777777" w:rsidR="00B56CB1" w:rsidRPr="00230B86" w:rsidRDefault="00B56CB1" w:rsidP="00230B86">
            <w:pPr>
              <w:spacing w:line="320" w:lineRule="exact"/>
              <w:jc w:val="center"/>
              <w:rPr>
                <w:rFonts w:cstheme="minorHAnsi"/>
                <w:sz w:val="20"/>
              </w:rPr>
            </w:pPr>
            <w:r w:rsidRPr="00230B86">
              <w:rPr>
                <w:rFonts w:cstheme="minorHAnsi"/>
                <w:sz w:val="20"/>
              </w:rPr>
              <w:t>Dipendenti occupati in media durante l'esercizio: 5 unità</w:t>
            </w:r>
          </w:p>
        </w:tc>
      </w:tr>
    </w:tbl>
    <w:p w14:paraId="59EACE13" w14:textId="77777777" w:rsidR="00B56CB1" w:rsidRPr="00B56CB1" w:rsidRDefault="00B56CB1" w:rsidP="00230B86">
      <w:pPr>
        <w:pStyle w:val="TestonormaleCM"/>
        <w:spacing w:before="120"/>
      </w:pPr>
      <w:r w:rsidRPr="00B56CB1">
        <w:t>Come anticipato, sono apportate anche le seguenti modificazioni per le soglie per la verifica dell’obbligatorietà del bilancio consolidato delle imprese controllanti che, unitamente alle imprese controllate, non abbiano superato, per due esercizi consecutivi, 2 dei seguenti limiti:</w:t>
      </w:r>
    </w:p>
    <w:p w14:paraId="1FF087C5" w14:textId="77777777" w:rsidR="00B56CB1" w:rsidRPr="00B56CB1" w:rsidRDefault="00B56CB1" w:rsidP="00B56CB1">
      <w:pPr>
        <w:spacing w:line="320" w:lineRule="exact"/>
        <w:rPr>
          <w:rFonts w:cstheme="minorHAnsi"/>
          <w:szCs w:val="22"/>
        </w:rPr>
      </w:pPr>
      <w:r w:rsidRPr="00B56CB1">
        <w:rPr>
          <w:rFonts w:cstheme="minorHAnsi"/>
          <w:szCs w:val="22"/>
        </w:rPr>
        <w:t xml:space="preserve">a) da 20.000.000 euro nel totale degli attivi degli Stati patrimoniali diventa </w:t>
      </w:r>
      <w:r w:rsidRPr="00B56CB1">
        <w:rPr>
          <w:rFonts w:cstheme="minorHAnsi"/>
          <w:b/>
          <w:bCs/>
          <w:szCs w:val="22"/>
        </w:rPr>
        <w:t>25.000.000 euro</w:t>
      </w:r>
      <w:r w:rsidRPr="00B56CB1">
        <w:rPr>
          <w:rFonts w:cstheme="minorHAnsi"/>
          <w:szCs w:val="22"/>
        </w:rPr>
        <w:t>;</w:t>
      </w:r>
    </w:p>
    <w:p w14:paraId="69955460" w14:textId="77777777" w:rsidR="00B56CB1" w:rsidRPr="00B56CB1" w:rsidRDefault="00B56CB1" w:rsidP="00B56CB1">
      <w:pPr>
        <w:spacing w:line="320" w:lineRule="exact"/>
        <w:rPr>
          <w:rFonts w:cstheme="minorHAnsi"/>
          <w:szCs w:val="22"/>
        </w:rPr>
      </w:pPr>
      <w:r w:rsidRPr="00B56CB1">
        <w:rPr>
          <w:rFonts w:cstheme="minorHAnsi"/>
          <w:szCs w:val="22"/>
        </w:rPr>
        <w:t xml:space="preserve">b) da 40.000.000 euro nel totale dei ricavi delle vendite e delle prestazioni diventa </w:t>
      </w:r>
      <w:r w:rsidRPr="00B56CB1">
        <w:rPr>
          <w:rFonts w:cstheme="minorHAnsi"/>
          <w:b/>
          <w:bCs/>
          <w:szCs w:val="22"/>
        </w:rPr>
        <w:t>50.000.000 euro</w:t>
      </w:r>
      <w:r w:rsidRPr="00B56CB1">
        <w:rPr>
          <w:rFonts w:cstheme="minorHAnsi"/>
          <w:szCs w:val="22"/>
        </w:rPr>
        <w:t>;</w:t>
      </w:r>
    </w:p>
    <w:p w14:paraId="20D2CF7A" w14:textId="77777777" w:rsidR="00B56CB1" w:rsidRPr="00B56CB1" w:rsidRDefault="00B56CB1" w:rsidP="0021710C">
      <w:pPr>
        <w:spacing w:after="120" w:line="320" w:lineRule="exact"/>
        <w:rPr>
          <w:rFonts w:cstheme="minorHAnsi"/>
          <w:szCs w:val="22"/>
        </w:rPr>
      </w:pPr>
      <w:r w:rsidRPr="00B56CB1">
        <w:rPr>
          <w:rFonts w:cstheme="minorHAnsi"/>
          <w:szCs w:val="22"/>
        </w:rPr>
        <w:t>c) 250 dipendenti occupati in media durante l'esercizio resta invariato.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533"/>
      </w:tblGrid>
      <w:tr w:rsidR="00230B86" w:rsidRPr="00230B86" w14:paraId="79A0E714" w14:textId="77777777" w:rsidTr="00230B86">
        <w:trPr>
          <w:jc w:val="center"/>
        </w:trPr>
        <w:tc>
          <w:tcPr>
            <w:tcW w:w="9631" w:type="dxa"/>
            <w:gridSpan w:val="2"/>
            <w:shd w:val="clear" w:color="auto" w:fill="0082C6"/>
            <w:tcMar>
              <w:left w:w="57" w:type="dxa"/>
              <w:right w:w="57" w:type="dxa"/>
            </w:tcMar>
          </w:tcPr>
          <w:p w14:paraId="32261283" w14:textId="6AF8EA6E" w:rsidR="00230B86" w:rsidRPr="00230B86" w:rsidRDefault="00230B86" w:rsidP="00230B86">
            <w:pPr>
              <w:spacing w:line="320" w:lineRule="exact"/>
              <w:jc w:val="center"/>
              <w:rPr>
                <w:rFonts w:cstheme="minorHAnsi"/>
                <w:b/>
                <w:bCs/>
                <w:color w:val="FFFFFF" w:themeColor="background1"/>
                <w:sz w:val="20"/>
              </w:rPr>
            </w:pPr>
            <w:r w:rsidRPr="00230B86">
              <w:rPr>
                <w:rFonts w:cstheme="minorHAnsi"/>
                <w:b/>
                <w:bCs/>
                <w:color w:val="FFFFFF" w:themeColor="background1"/>
                <w:sz w:val="20"/>
              </w:rPr>
              <w:t>Bilancio consolidato</w:t>
            </w:r>
          </w:p>
        </w:tc>
      </w:tr>
      <w:tr w:rsidR="00B56CB1" w:rsidRPr="00230B86" w14:paraId="354DD270" w14:textId="77777777" w:rsidTr="00230B86">
        <w:trPr>
          <w:jc w:val="center"/>
        </w:trPr>
        <w:tc>
          <w:tcPr>
            <w:tcW w:w="9631" w:type="dxa"/>
            <w:gridSpan w:val="2"/>
            <w:tcMar>
              <w:left w:w="57" w:type="dxa"/>
              <w:right w:w="57" w:type="dxa"/>
            </w:tcMar>
            <w:hideMark/>
          </w:tcPr>
          <w:p w14:paraId="30151EDD" w14:textId="09A098B8" w:rsidR="00B56CB1" w:rsidRPr="00230B86" w:rsidRDefault="00B56CB1" w:rsidP="00B56CB1">
            <w:pPr>
              <w:spacing w:line="320" w:lineRule="exact"/>
              <w:rPr>
                <w:rFonts w:cstheme="minorHAnsi"/>
                <w:sz w:val="20"/>
              </w:rPr>
            </w:pPr>
            <w:r w:rsidRPr="00230B86">
              <w:rPr>
                <w:rFonts w:cstheme="minorHAnsi"/>
                <w:sz w:val="20"/>
              </w:rPr>
              <w:t xml:space="preserve">Non sono soggette all'obbligo di bilancio consolidato le imprese controllanti che, unitamente alle imprese controllate, non abbiano superato, su base consolidata, per </w:t>
            </w:r>
            <w:r w:rsidR="00230B86">
              <w:rPr>
                <w:rFonts w:cstheme="minorHAnsi"/>
                <w:sz w:val="20"/>
              </w:rPr>
              <w:t>2</w:t>
            </w:r>
            <w:r w:rsidRPr="00230B86">
              <w:rPr>
                <w:rFonts w:cstheme="minorHAnsi"/>
                <w:sz w:val="20"/>
              </w:rPr>
              <w:t xml:space="preserve"> esercizi consecutivi, 2 dei seguenti limiti:</w:t>
            </w:r>
          </w:p>
        </w:tc>
      </w:tr>
      <w:tr w:rsidR="00B56CB1" w:rsidRPr="00230B86" w14:paraId="481AB298" w14:textId="77777777" w:rsidTr="00230B86">
        <w:trPr>
          <w:jc w:val="center"/>
        </w:trPr>
        <w:tc>
          <w:tcPr>
            <w:tcW w:w="5098" w:type="dxa"/>
            <w:shd w:val="clear" w:color="auto" w:fill="E6E7E8"/>
            <w:tcMar>
              <w:left w:w="57" w:type="dxa"/>
              <w:right w:w="57" w:type="dxa"/>
            </w:tcMar>
            <w:hideMark/>
          </w:tcPr>
          <w:p w14:paraId="058ED77A" w14:textId="77777777" w:rsidR="00B56CB1" w:rsidRPr="00230B86" w:rsidRDefault="00B56CB1" w:rsidP="00B56CB1">
            <w:pPr>
              <w:spacing w:line="320" w:lineRule="exact"/>
              <w:jc w:val="center"/>
              <w:rPr>
                <w:rFonts w:cstheme="minorHAnsi"/>
                <w:sz w:val="20"/>
              </w:rPr>
            </w:pPr>
            <w:r w:rsidRPr="00230B86">
              <w:rPr>
                <w:rFonts w:cstheme="minorHAnsi"/>
                <w:b/>
                <w:bCs/>
                <w:sz w:val="20"/>
              </w:rPr>
              <w:t xml:space="preserve">Limiti </w:t>
            </w:r>
            <w:r w:rsidRPr="00230B86">
              <w:rPr>
                <w:rFonts w:cstheme="minorHAnsi"/>
                <w:b/>
                <w:bCs/>
                <w:i/>
                <w:iCs/>
                <w:sz w:val="20"/>
              </w:rPr>
              <w:t>ante</w:t>
            </w:r>
            <w:r w:rsidRPr="00230B86">
              <w:rPr>
                <w:rFonts w:cstheme="minorHAnsi"/>
                <w:b/>
                <w:bCs/>
                <w:sz w:val="20"/>
              </w:rPr>
              <w:t xml:space="preserve"> modifica</w:t>
            </w:r>
          </w:p>
        </w:tc>
        <w:tc>
          <w:tcPr>
            <w:tcW w:w="4533" w:type="dxa"/>
            <w:shd w:val="clear" w:color="auto" w:fill="E6E7E8"/>
            <w:tcMar>
              <w:left w:w="57" w:type="dxa"/>
              <w:right w:w="57" w:type="dxa"/>
            </w:tcMar>
            <w:hideMark/>
          </w:tcPr>
          <w:p w14:paraId="53ED0D0E" w14:textId="77777777" w:rsidR="00B56CB1" w:rsidRPr="00230B86" w:rsidRDefault="00B56CB1" w:rsidP="00B56CB1">
            <w:pPr>
              <w:spacing w:line="320" w:lineRule="exact"/>
              <w:jc w:val="center"/>
              <w:rPr>
                <w:rFonts w:cstheme="minorHAnsi"/>
                <w:sz w:val="20"/>
              </w:rPr>
            </w:pPr>
            <w:r w:rsidRPr="00230B86">
              <w:rPr>
                <w:rFonts w:cstheme="minorHAnsi"/>
                <w:b/>
                <w:bCs/>
                <w:sz w:val="20"/>
              </w:rPr>
              <w:t xml:space="preserve">Limiti </w:t>
            </w:r>
            <w:r w:rsidRPr="00230B86">
              <w:rPr>
                <w:rFonts w:cstheme="minorHAnsi"/>
                <w:b/>
                <w:bCs/>
                <w:i/>
                <w:iCs/>
                <w:sz w:val="20"/>
              </w:rPr>
              <w:t>post</w:t>
            </w:r>
            <w:r w:rsidRPr="00230B86">
              <w:rPr>
                <w:rFonts w:cstheme="minorHAnsi"/>
                <w:b/>
                <w:bCs/>
                <w:sz w:val="20"/>
              </w:rPr>
              <w:t xml:space="preserve"> modifica</w:t>
            </w:r>
          </w:p>
        </w:tc>
      </w:tr>
      <w:tr w:rsidR="00B56CB1" w:rsidRPr="00230B86" w14:paraId="0AE2A147" w14:textId="77777777" w:rsidTr="0021710C">
        <w:trPr>
          <w:jc w:val="center"/>
        </w:trPr>
        <w:tc>
          <w:tcPr>
            <w:tcW w:w="5098" w:type="dxa"/>
            <w:tcMar>
              <w:left w:w="57" w:type="dxa"/>
              <w:right w:w="57" w:type="dxa"/>
            </w:tcMar>
            <w:vAlign w:val="center"/>
            <w:hideMark/>
          </w:tcPr>
          <w:p w14:paraId="43424942" w14:textId="77777777" w:rsidR="00B56CB1" w:rsidRPr="00230B86" w:rsidRDefault="00B56CB1" w:rsidP="00B56CB1">
            <w:pPr>
              <w:spacing w:line="320" w:lineRule="exact"/>
              <w:jc w:val="center"/>
              <w:rPr>
                <w:rFonts w:cstheme="minorHAnsi"/>
                <w:sz w:val="20"/>
              </w:rPr>
            </w:pPr>
            <w:r w:rsidRPr="00230B86">
              <w:rPr>
                <w:rFonts w:cstheme="minorHAnsi"/>
                <w:sz w:val="20"/>
              </w:rPr>
              <w:t>20.000.000 euro nel totale degli attivi degli Stati patrimoniali</w:t>
            </w:r>
          </w:p>
        </w:tc>
        <w:tc>
          <w:tcPr>
            <w:tcW w:w="4533" w:type="dxa"/>
            <w:tcMar>
              <w:left w:w="57" w:type="dxa"/>
              <w:right w:w="57" w:type="dxa"/>
            </w:tcMar>
            <w:vAlign w:val="center"/>
            <w:hideMark/>
          </w:tcPr>
          <w:p w14:paraId="61015339" w14:textId="77777777" w:rsidR="00B56CB1" w:rsidRPr="00230B86" w:rsidRDefault="00B56CB1" w:rsidP="00B56CB1">
            <w:pPr>
              <w:spacing w:line="320" w:lineRule="exact"/>
              <w:jc w:val="center"/>
              <w:rPr>
                <w:rFonts w:cstheme="minorHAnsi"/>
                <w:sz w:val="20"/>
              </w:rPr>
            </w:pPr>
            <w:r w:rsidRPr="00230B86">
              <w:rPr>
                <w:rFonts w:cstheme="minorHAnsi"/>
                <w:sz w:val="20"/>
              </w:rPr>
              <w:t>25.000.000 euro nel totale degli attivi degli Stati patrimoniali</w:t>
            </w:r>
          </w:p>
        </w:tc>
      </w:tr>
      <w:tr w:rsidR="00B56CB1" w:rsidRPr="00230B86" w14:paraId="5A763023" w14:textId="77777777" w:rsidTr="0021710C">
        <w:trPr>
          <w:jc w:val="center"/>
        </w:trPr>
        <w:tc>
          <w:tcPr>
            <w:tcW w:w="5098" w:type="dxa"/>
            <w:tcMar>
              <w:left w:w="57" w:type="dxa"/>
              <w:right w:w="57" w:type="dxa"/>
            </w:tcMar>
            <w:vAlign w:val="center"/>
            <w:hideMark/>
          </w:tcPr>
          <w:p w14:paraId="3351E607" w14:textId="3B5BF22F" w:rsidR="00B56CB1" w:rsidRPr="00230B86" w:rsidRDefault="00B56CB1" w:rsidP="00B56CB1">
            <w:pPr>
              <w:spacing w:line="320" w:lineRule="exact"/>
              <w:jc w:val="center"/>
              <w:rPr>
                <w:rFonts w:cstheme="minorHAnsi"/>
                <w:sz w:val="20"/>
              </w:rPr>
            </w:pPr>
            <w:r w:rsidRPr="00230B86">
              <w:rPr>
                <w:rFonts w:cstheme="minorHAnsi"/>
                <w:sz w:val="20"/>
              </w:rPr>
              <w:t>40.000.000 euro nel totale dei ricavi delle vendite e delle prestazioni</w:t>
            </w:r>
          </w:p>
        </w:tc>
        <w:tc>
          <w:tcPr>
            <w:tcW w:w="4533" w:type="dxa"/>
            <w:tcMar>
              <w:left w:w="57" w:type="dxa"/>
              <w:right w:w="57" w:type="dxa"/>
            </w:tcMar>
            <w:vAlign w:val="center"/>
            <w:hideMark/>
          </w:tcPr>
          <w:p w14:paraId="67F26E16" w14:textId="5166D402" w:rsidR="00B56CB1" w:rsidRPr="00230B86" w:rsidRDefault="00B56CB1" w:rsidP="00B56CB1">
            <w:pPr>
              <w:spacing w:line="320" w:lineRule="exact"/>
              <w:jc w:val="center"/>
              <w:rPr>
                <w:rFonts w:cstheme="minorHAnsi"/>
                <w:sz w:val="20"/>
              </w:rPr>
            </w:pPr>
            <w:r w:rsidRPr="00230B86">
              <w:rPr>
                <w:rFonts w:cstheme="minorHAnsi"/>
                <w:sz w:val="20"/>
              </w:rPr>
              <w:t>50.000.000 euro nel totale dei ricavi delle vendite e delle prestazioni</w:t>
            </w:r>
          </w:p>
        </w:tc>
      </w:tr>
      <w:tr w:rsidR="00B56CB1" w:rsidRPr="00230B86" w14:paraId="4A9215B6" w14:textId="77777777" w:rsidTr="0021710C">
        <w:trPr>
          <w:jc w:val="center"/>
        </w:trPr>
        <w:tc>
          <w:tcPr>
            <w:tcW w:w="5098" w:type="dxa"/>
            <w:tcMar>
              <w:left w:w="57" w:type="dxa"/>
              <w:right w:w="57" w:type="dxa"/>
            </w:tcMar>
            <w:vAlign w:val="center"/>
            <w:hideMark/>
          </w:tcPr>
          <w:p w14:paraId="03218902" w14:textId="77777777" w:rsidR="00B56CB1" w:rsidRPr="00230B86" w:rsidRDefault="00B56CB1" w:rsidP="00B56CB1">
            <w:pPr>
              <w:spacing w:line="320" w:lineRule="exact"/>
              <w:jc w:val="center"/>
              <w:rPr>
                <w:rFonts w:cstheme="minorHAnsi"/>
                <w:sz w:val="20"/>
              </w:rPr>
            </w:pPr>
            <w:r w:rsidRPr="00230B86">
              <w:rPr>
                <w:rFonts w:cstheme="minorHAnsi"/>
                <w:sz w:val="20"/>
              </w:rPr>
              <w:t>250 dipendenti occupati in media durante l'esercizio</w:t>
            </w:r>
          </w:p>
        </w:tc>
        <w:tc>
          <w:tcPr>
            <w:tcW w:w="4533" w:type="dxa"/>
            <w:tcMar>
              <w:left w:w="57" w:type="dxa"/>
              <w:right w:w="57" w:type="dxa"/>
            </w:tcMar>
            <w:vAlign w:val="center"/>
            <w:hideMark/>
          </w:tcPr>
          <w:p w14:paraId="3891C07C" w14:textId="77777777" w:rsidR="00B56CB1" w:rsidRPr="00230B86" w:rsidRDefault="00B56CB1" w:rsidP="00B56CB1">
            <w:pPr>
              <w:spacing w:line="320" w:lineRule="exact"/>
              <w:jc w:val="center"/>
              <w:rPr>
                <w:rFonts w:cstheme="minorHAnsi"/>
                <w:sz w:val="20"/>
              </w:rPr>
            </w:pPr>
            <w:r w:rsidRPr="00230B86">
              <w:rPr>
                <w:rFonts w:cstheme="minorHAnsi"/>
                <w:sz w:val="20"/>
              </w:rPr>
              <w:t>250 dipendenti occupati in media durante l'esercizio</w:t>
            </w:r>
          </w:p>
        </w:tc>
      </w:tr>
    </w:tbl>
    <w:p w14:paraId="6157CE97" w14:textId="77777777" w:rsidR="00B56CB1" w:rsidRPr="00B56CB1" w:rsidRDefault="00B56CB1" w:rsidP="00B56CB1">
      <w:pPr>
        <w:spacing w:line="320" w:lineRule="exact"/>
        <w:rPr>
          <w:rFonts w:cstheme="minorHAnsi"/>
          <w:szCs w:val="22"/>
        </w:rPr>
      </w:pPr>
    </w:p>
    <w:p w14:paraId="009D7125" w14:textId="77777777" w:rsidR="00B56CB1" w:rsidRPr="00B56CB1" w:rsidRDefault="00B56CB1" w:rsidP="0021710C">
      <w:pPr>
        <w:pStyle w:val="Titoloparagrafocm"/>
        <w:rPr>
          <w:rFonts w:eastAsia="Calibri"/>
        </w:rPr>
      </w:pPr>
      <w:r w:rsidRPr="00B56CB1">
        <w:rPr>
          <w:rFonts w:eastAsia="Calibri"/>
        </w:rPr>
        <w:t xml:space="preserve">Decorrenza </w:t>
      </w:r>
    </w:p>
    <w:p w14:paraId="330A3657" w14:textId="77777777" w:rsidR="00B56CB1" w:rsidRPr="0021710C" w:rsidRDefault="00B56CB1" w:rsidP="0021710C">
      <w:pPr>
        <w:pStyle w:val="TestonormaleCM"/>
        <w:rPr>
          <w:spacing w:val="-4"/>
        </w:rPr>
      </w:pPr>
      <w:r w:rsidRPr="0021710C">
        <w:rPr>
          <w:spacing w:val="-4"/>
        </w:rPr>
        <w:t xml:space="preserve">La Direttiva 2023/2772/UE prevede che gli Stati membri applichino le disposizioni per gli esercizi finanziari che hanno inizio il 1° gennaio 2024 o in data successiva. In deroga al comma 2, gli Stati membri possono consentire alle imprese di applicare tali disposizioni per gli esercizi aventi inizio il 1° gennaio 2023 o in data successiva, ma Il </w:t>
      </w:r>
      <w:proofErr w:type="spellStart"/>
      <w:r w:rsidRPr="0021710C">
        <w:rPr>
          <w:spacing w:val="-4"/>
        </w:rPr>
        <w:t>D.Lgs.</w:t>
      </w:r>
      <w:proofErr w:type="spellEnd"/>
      <w:r w:rsidRPr="0021710C">
        <w:rPr>
          <w:spacing w:val="-4"/>
        </w:rPr>
        <w:t xml:space="preserve"> 125/2024 non indica la decorrenza delle nuove soglie.</w:t>
      </w:r>
    </w:p>
    <w:p w14:paraId="7BE9A877" w14:textId="57421F3C" w:rsidR="00470021" w:rsidRDefault="00B56CB1" w:rsidP="0021710C">
      <w:pPr>
        <w:pStyle w:val="TestonormaleCM"/>
        <w:rPr>
          <w:rFonts w:ascii="Arial" w:hAnsi="Arial" w:cs="Arial"/>
          <w:sz w:val="10"/>
          <w:szCs w:val="10"/>
          <w:u w:val="single"/>
        </w:rPr>
      </w:pPr>
      <w:r w:rsidRPr="00B56CB1">
        <w:t xml:space="preserve">In considerazione della data di entrata in vigore del </w:t>
      </w:r>
      <w:proofErr w:type="spellStart"/>
      <w:r w:rsidRPr="00B56CB1">
        <w:t>D.Lgs.</w:t>
      </w:r>
      <w:proofErr w:type="spellEnd"/>
      <w:r w:rsidRPr="00B56CB1">
        <w:t xml:space="preserve"> 125/2024, poiché il Legislatore italiano non ha espressamente indicato di consentire l’applicazione delle nuove soglie per gli esercizi aventi inizio il 1° gennaio 2023 o in data successiva, si desume che le nuove disposizioni dovrebbero entrare in vigore per gli esercizi finanziari che hanno inizio il 1° gennaio 2024 o in data successiva (si attendono conferme dal Legislatore).</w:t>
      </w:r>
      <w:r w:rsidR="001D0A60">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E1399C" w14:paraId="247F5AA9" w14:textId="77777777" w:rsidTr="00522160">
        <w:trPr>
          <w:trHeight w:val="567"/>
        </w:trPr>
        <w:tc>
          <w:tcPr>
            <w:tcW w:w="9778" w:type="dxa"/>
            <w:vAlign w:val="center"/>
          </w:tcPr>
          <w:p w14:paraId="3DD80D34" w14:textId="5928ACCD" w:rsidR="00E1399C" w:rsidRPr="009864CE" w:rsidRDefault="00E1399C" w:rsidP="003B0A0C">
            <w:pPr>
              <w:pStyle w:val="rubrica"/>
              <w:rPr>
                <w:u w:val="single"/>
              </w:rPr>
            </w:pPr>
            <w:r w:rsidRPr="00F63E7A">
              <w:lastRenderedPageBreak/>
              <w:t>Informative e news per la clientela di studio</w:t>
            </w:r>
          </w:p>
        </w:tc>
      </w:tr>
    </w:tbl>
    <w:p w14:paraId="44C5C5E8" w14:textId="77777777" w:rsidR="00E1399C" w:rsidRPr="00652552" w:rsidRDefault="00E1399C" w:rsidP="00E1399C">
      <w:pPr>
        <w:spacing w:line="280" w:lineRule="exact"/>
        <w:rPr>
          <w:b/>
          <w:szCs w:val="22"/>
        </w:rPr>
      </w:pPr>
    </w:p>
    <w:p w14:paraId="72463E2E" w14:textId="77777777" w:rsidR="00E1399C" w:rsidRPr="005C6B86" w:rsidRDefault="00E1399C" w:rsidP="00E1399C">
      <w:pPr>
        <w:pStyle w:val="corpotestoinformativa"/>
      </w:pPr>
    </w:p>
    <w:p w14:paraId="22D7D39D" w14:textId="47E1AB04" w:rsidR="00872B5A" w:rsidRDefault="00872B5A" w:rsidP="00872B5A">
      <w:pPr>
        <w:pStyle w:val="titoloinformativa"/>
      </w:pPr>
      <w:r>
        <w:t>LOCAZIONI BREVI E “</w:t>
      </w:r>
      <w:r w:rsidRPr="009E4117">
        <w:rPr>
          <w:i/>
          <w:iCs/>
        </w:rPr>
        <w:t>TURISTICHE</w:t>
      </w:r>
      <w:r>
        <w:t xml:space="preserve">”: DAL 2 NOVEMBRE 2024 SCATTA L’OBBLIGO DI DOTARSI DEL CODICE IDENTIFICATIVO NAZIONALE (CIN) </w:t>
      </w:r>
    </w:p>
    <w:p w14:paraId="4CDE0361" w14:textId="77777777" w:rsidR="00872B5A" w:rsidRPr="00C743AB" w:rsidRDefault="00872B5A" w:rsidP="00C743AB">
      <w:pPr>
        <w:pStyle w:val="corpotestoinformativa"/>
      </w:pPr>
    </w:p>
    <w:p w14:paraId="7C3475CE" w14:textId="77777777" w:rsidR="00872B5A" w:rsidRPr="00C743AB" w:rsidRDefault="00872B5A" w:rsidP="00C743AB">
      <w:pPr>
        <w:pStyle w:val="corpotestoinformativa"/>
      </w:pPr>
    </w:p>
    <w:p w14:paraId="03984A50" w14:textId="73685A0B" w:rsidR="00872B5A" w:rsidRDefault="00872B5A" w:rsidP="00872B5A">
      <w:pPr>
        <w:pStyle w:val="TestonormaleCM"/>
      </w:pPr>
      <w:r>
        <w:rPr>
          <w:bCs/>
        </w:rPr>
        <w:t xml:space="preserve">Con l’articolo 13, D.L. 145/2023 (c.d. </w:t>
      </w:r>
      <w:r w:rsidR="0072278A">
        <w:rPr>
          <w:bCs/>
        </w:rPr>
        <w:t>“</w:t>
      </w:r>
      <w:r w:rsidRPr="0072278A">
        <w:rPr>
          <w:bCs/>
          <w:i/>
          <w:iCs/>
        </w:rPr>
        <w:t>Decreto Anticipi</w:t>
      </w:r>
      <w:r w:rsidR="0072278A">
        <w:rPr>
          <w:bCs/>
        </w:rPr>
        <w:t>”</w:t>
      </w:r>
      <w:r>
        <w:rPr>
          <w:bCs/>
        </w:rPr>
        <w:t xml:space="preserve">), rubricato </w:t>
      </w:r>
      <w:r>
        <w:t>“</w:t>
      </w:r>
      <w:r w:rsidRPr="001E1204">
        <w:rPr>
          <w:i/>
          <w:iCs/>
        </w:rPr>
        <w:t>Disciplina delle locazioni per finalità turistiche, delle locazioni brevi, delle attività turistico-ricettive e del codice identificativo nazionale</w:t>
      </w:r>
      <w:r>
        <w:t>”, il Legislatore introduce l’obbligo del CIN (Codice identificativo nazionale) e stabilisce le relative sanzioni per le unità immobiliari abitative destinate a contratti di locazione per finalità turistica e a contratti di locazione breve oltre che alle strutture turistico-ricettive alberghiere ed extralberghiere.</w:t>
      </w:r>
    </w:p>
    <w:p w14:paraId="1514424F" w14:textId="77777777" w:rsidR="00872B5A" w:rsidRPr="005B1B40" w:rsidRDefault="00872B5A" w:rsidP="00872B5A">
      <w:pPr>
        <w:pStyle w:val="TestonormaleCM"/>
        <w:rPr>
          <w:b/>
          <w:bCs/>
          <w:u w:val="single"/>
        </w:rPr>
      </w:pPr>
      <w:r>
        <w:t>Ai sensi del</w:t>
      </w:r>
      <w:r w:rsidRPr="001639C6">
        <w:t>l’art</w:t>
      </w:r>
      <w:r>
        <w:t>icolo</w:t>
      </w:r>
      <w:r w:rsidRPr="001639C6">
        <w:t xml:space="preserve"> 13-</w:t>
      </w:r>
      <w:r w:rsidRPr="009D0869">
        <w:rPr>
          <w:i/>
          <w:iCs/>
        </w:rPr>
        <w:t>ter</w:t>
      </w:r>
      <w:r>
        <w:t>,</w:t>
      </w:r>
      <w:r w:rsidRPr="001639C6">
        <w:t xml:space="preserve"> co</w:t>
      </w:r>
      <w:r>
        <w:t xml:space="preserve">mma </w:t>
      </w:r>
      <w:r w:rsidRPr="001639C6">
        <w:t>15</w:t>
      </w:r>
      <w:r>
        <w:t>,</w:t>
      </w:r>
      <w:r w:rsidRPr="001639C6">
        <w:t xml:space="preserve"> D</w:t>
      </w:r>
      <w:r>
        <w:t>.</w:t>
      </w:r>
      <w:r w:rsidRPr="001639C6">
        <w:t>L</w:t>
      </w:r>
      <w:r>
        <w:t>.</w:t>
      </w:r>
      <w:r w:rsidRPr="001639C6">
        <w:t xml:space="preserve"> 145/2023</w:t>
      </w:r>
      <w:r>
        <w:t xml:space="preserve"> tali disposizioni </w:t>
      </w:r>
      <w:r w:rsidRPr="001639C6">
        <w:t>si applicano a partire dal 60° giorno successivo alla data del 3</w:t>
      </w:r>
      <w:r>
        <w:t xml:space="preserve"> settembre </w:t>
      </w:r>
      <w:r w:rsidRPr="001639C6">
        <w:t xml:space="preserve">2024, </w:t>
      </w:r>
      <w:r>
        <w:t xml:space="preserve">e </w:t>
      </w:r>
      <w:r w:rsidRPr="001639C6">
        <w:t xml:space="preserve">quindi </w:t>
      </w:r>
      <w:r w:rsidRPr="005B1B40">
        <w:rPr>
          <w:b/>
          <w:bCs/>
          <w:u w:val="single"/>
        </w:rPr>
        <w:t>diventeranno operative dal prossimo 2 novembre 2024.</w:t>
      </w:r>
    </w:p>
    <w:p w14:paraId="310D9F34" w14:textId="506333A8" w:rsidR="000F38B2" w:rsidRPr="000F38B2" w:rsidRDefault="000F38B2" w:rsidP="000F38B2">
      <w:pPr>
        <w:pStyle w:val="TestonormaleCM"/>
      </w:pPr>
      <w:r w:rsidRPr="000F38B2">
        <w:t xml:space="preserve">Con un comunicato apparso sul proprio sito il Ministero del </w:t>
      </w:r>
      <w:r>
        <w:t>t</w:t>
      </w:r>
      <w:r w:rsidRPr="000F38B2">
        <w:t>urismo ha annunciato la possibile proroga dell’adempimento a gennaio 2025.</w:t>
      </w:r>
    </w:p>
    <w:p w14:paraId="45407AE2" w14:textId="77777777" w:rsidR="00872B5A" w:rsidRDefault="00872B5A" w:rsidP="00872B5A">
      <w:pPr>
        <w:pStyle w:val="TestonormaleCM"/>
      </w:pPr>
    </w:p>
    <w:p w14:paraId="55B7140E" w14:textId="77777777" w:rsidR="00872B5A" w:rsidRPr="00613844" w:rsidRDefault="00872B5A" w:rsidP="00644EAF">
      <w:pPr>
        <w:pStyle w:val="Titoloparagrafocm"/>
      </w:pPr>
      <w:r w:rsidRPr="00613844">
        <w:t>Soggetti obbligati</w:t>
      </w:r>
    </w:p>
    <w:p w14:paraId="6B8942C3" w14:textId="77777777" w:rsidR="00872B5A" w:rsidRDefault="00872B5A" w:rsidP="00872B5A">
      <w:pPr>
        <w:pStyle w:val="TestonormaleCM"/>
      </w:pPr>
      <w:r>
        <w:t>Dal punto di vista soggettivo, gli obblighi della richiamata normativa interessano:</w:t>
      </w:r>
    </w:p>
    <w:p w14:paraId="0BD31F57" w14:textId="77777777" w:rsidR="00872B5A" w:rsidRDefault="00872B5A" w:rsidP="00644EAF">
      <w:pPr>
        <w:pStyle w:val="puntoelencolineacm"/>
      </w:pPr>
      <w:r>
        <w:t>chiunque propone o concede in locazione, per finalità turistiche o in locazione breve una unità immobiliare a uso abitativo o una porzione di essa;</w:t>
      </w:r>
    </w:p>
    <w:p w14:paraId="3D6600AE" w14:textId="77777777" w:rsidR="00872B5A" w:rsidRDefault="00872B5A" w:rsidP="0078107C">
      <w:pPr>
        <w:pStyle w:val="puntoelencolineacm"/>
        <w:spacing w:after="120"/>
      </w:pPr>
      <w:r>
        <w:t>titolari di strutture turistico-ricettive alberghiere o extralberghiere.</w:t>
      </w:r>
    </w:p>
    <w:tbl>
      <w:tblPr>
        <w:tblStyle w:val="Grigliatabella"/>
        <w:tblW w:w="0" w:type="auto"/>
        <w:tblLook w:val="04A0" w:firstRow="1" w:lastRow="0" w:firstColumn="1" w:lastColumn="0" w:noHBand="0" w:noVBand="1"/>
      </w:tblPr>
      <w:tblGrid>
        <w:gridCol w:w="9628"/>
      </w:tblGrid>
      <w:tr w:rsidR="00644EAF" w14:paraId="4704EB27" w14:textId="77777777" w:rsidTr="00644EAF">
        <w:tc>
          <w:tcPr>
            <w:tcW w:w="9628" w:type="dxa"/>
            <w:shd w:val="clear" w:color="auto" w:fill="0082C6"/>
          </w:tcPr>
          <w:p w14:paraId="47A2AE48" w14:textId="522A6B90" w:rsidR="00644EAF" w:rsidRPr="00644EAF" w:rsidRDefault="00644EAF" w:rsidP="00644EAF">
            <w:pPr>
              <w:pStyle w:val="Testotabellacm"/>
              <w:jc w:val="center"/>
              <w:rPr>
                <w:b/>
                <w:bCs/>
                <w:color w:val="FFFFFF" w:themeColor="background1"/>
              </w:rPr>
            </w:pPr>
            <w:r w:rsidRPr="00644EAF">
              <w:rPr>
                <w:b/>
                <w:bCs/>
                <w:color w:val="FFFFFF" w:themeColor="background1"/>
              </w:rPr>
              <w:t>Le strutture interessate dall’obbligo</w:t>
            </w:r>
          </w:p>
        </w:tc>
      </w:tr>
      <w:tr w:rsidR="00644EAF" w14:paraId="72D2B20C" w14:textId="77777777" w:rsidTr="00644EAF">
        <w:tc>
          <w:tcPr>
            <w:tcW w:w="9628" w:type="dxa"/>
          </w:tcPr>
          <w:p w14:paraId="22BE1FB2" w14:textId="0D96E63C" w:rsidR="00644EAF" w:rsidRPr="00644EAF" w:rsidRDefault="00644EAF" w:rsidP="00644EAF">
            <w:pPr>
              <w:pStyle w:val="Testotabellacm"/>
            </w:pPr>
            <w:r>
              <w:t>U</w:t>
            </w:r>
            <w:r w:rsidRPr="00644EAF">
              <w:t>nità immobiliari a uso abitativo destinate a contratti di locazione per finalità turistiche</w:t>
            </w:r>
          </w:p>
        </w:tc>
      </w:tr>
      <w:tr w:rsidR="00644EAF" w14:paraId="24408875" w14:textId="77777777" w:rsidTr="00644EAF">
        <w:tc>
          <w:tcPr>
            <w:tcW w:w="9628" w:type="dxa"/>
          </w:tcPr>
          <w:p w14:paraId="18057404" w14:textId="55E944B9" w:rsidR="00644EAF" w:rsidRPr="00644EAF" w:rsidRDefault="00644EAF" w:rsidP="00644EAF">
            <w:pPr>
              <w:pStyle w:val="Testotabellacm"/>
            </w:pPr>
            <w:r>
              <w:t>U</w:t>
            </w:r>
            <w:r w:rsidRPr="00644EAF">
              <w:t>nità immobiliari destinate alle locazioni brevi ex articolo 4, D.L. 50/2017</w:t>
            </w:r>
          </w:p>
        </w:tc>
      </w:tr>
      <w:tr w:rsidR="00644EAF" w14:paraId="09BCCF6A" w14:textId="77777777" w:rsidTr="00644EAF">
        <w:tc>
          <w:tcPr>
            <w:tcW w:w="9628" w:type="dxa"/>
          </w:tcPr>
          <w:p w14:paraId="5ABFC386" w14:textId="689ECA82" w:rsidR="00644EAF" w:rsidRPr="00644EAF" w:rsidRDefault="00644EAF" w:rsidP="00644EAF">
            <w:pPr>
              <w:pStyle w:val="Testotabellacm"/>
            </w:pPr>
            <w:r>
              <w:t>S</w:t>
            </w:r>
            <w:r w:rsidRPr="00644EAF">
              <w:t>trutture turistico-ricettive alberghiere ed extralberghiere</w:t>
            </w:r>
          </w:p>
        </w:tc>
      </w:tr>
    </w:tbl>
    <w:p w14:paraId="1B434E15" w14:textId="77777777" w:rsidR="00644EAF" w:rsidRDefault="00644EAF" w:rsidP="00872B5A">
      <w:pPr>
        <w:pStyle w:val="TestonormaleCM"/>
      </w:pPr>
    </w:p>
    <w:p w14:paraId="1D521184" w14:textId="77777777" w:rsidR="00872B5A" w:rsidRPr="002A31E2" w:rsidRDefault="00872B5A" w:rsidP="00644EAF">
      <w:pPr>
        <w:pStyle w:val="Titoloparagrafocm"/>
      </w:pPr>
      <w:r w:rsidRPr="002A31E2">
        <w:t xml:space="preserve">Come ottenere il CIN </w:t>
      </w:r>
    </w:p>
    <w:p w14:paraId="7076B803" w14:textId="0C333386" w:rsidR="00872B5A" w:rsidRDefault="00872B5A" w:rsidP="00872B5A">
      <w:pPr>
        <w:pStyle w:val="TestonormaleCM"/>
      </w:pPr>
      <w:r>
        <w:t xml:space="preserve">Il CIN viene assegnato dal Ministero del </w:t>
      </w:r>
      <w:r w:rsidR="00644EAF">
        <w:t>t</w:t>
      </w:r>
      <w:r>
        <w:t xml:space="preserve">urismo tramite il portale accessibile al </w:t>
      </w:r>
      <w:r w:rsidRPr="00644EAF">
        <w:rPr>
          <w:i/>
          <w:iCs/>
        </w:rPr>
        <w:t>link</w:t>
      </w:r>
      <w:r>
        <w:t xml:space="preserve"> </w:t>
      </w:r>
      <w:hyperlink r:id="rId19" w:history="1">
        <w:r w:rsidRPr="00915897">
          <w:rPr>
            <w:rStyle w:val="Collegamentoipertestuale"/>
          </w:rPr>
          <w:t>https://bdsr.ministeroturismo.gov.it</w:t>
        </w:r>
      </w:hyperlink>
      <w:r>
        <w:t xml:space="preserve"> e previa istanza telematica da parte del locatore ovvero del soggetto titolare della struttura turistico-ricettiva.</w:t>
      </w:r>
    </w:p>
    <w:p w14:paraId="157E3ABC" w14:textId="77777777" w:rsidR="00872B5A" w:rsidRDefault="00872B5A" w:rsidP="00872B5A">
      <w:pPr>
        <w:pStyle w:val="TestonormaleCM"/>
      </w:pPr>
      <w:r>
        <w:t>L’istanza dovrà essere corredata da una dichiarazione sostitutiva ai sensi degli articoli 46 e 47, D.P.R. 445/2000 che attesta:</w:t>
      </w:r>
    </w:p>
    <w:p w14:paraId="26A00AA7" w14:textId="77777777" w:rsidR="00872B5A" w:rsidRDefault="00872B5A" w:rsidP="00644EAF">
      <w:pPr>
        <w:pStyle w:val="puntoelencolineacm"/>
      </w:pPr>
      <w:r>
        <w:t>i dati catastali dell’unità immobiliare o della struttura;</w:t>
      </w:r>
    </w:p>
    <w:p w14:paraId="64C55FAA" w14:textId="77777777" w:rsidR="00872B5A" w:rsidRDefault="00872B5A" w:rsidP="0078107C">
      <w:pPr>
        <w:pStyle w:val="puntoelencolineacm"/>
        <w:spacing w:after="120"/>
      </w:pPr>
      <w:r>
        <w:t>per i locatori, la sussistenza dei requisiti di sicurezza degli impianti individuati dall’articolo 13-</w:t>
      </w:r>
      <w:r w:rsidRPr="009D0869">
        <w:rPr>
          <w:i/>
          <w:iCs/>
        </w:rPr>
        <w:t>ter</w:t>
      </w:r>
      <w:r>
        <w:t>, comma 7, D.L. 145/2023.</w:t>
      </w:r>
    </w:p>
    <w:tbl>
      <w:tblPr>
        <w:tblStyle w:val="Grigliatabella"/>
        <w:tblW w:w="0" w:type="auto"/>
        <w:tblLook w:val="04A0" w:firstRow="1" w:lastRow="0" w:firstColumn="1" w:lastColumn="0" w:noHBand="0" w:noVBand="1"/>
      </w:tblPr>
      <w:tblGrid>
        <w:gridCol w:w="9628"/>
      </w:tblGrid>
      <w:tr w:rsidR="00644EAF" w:rsidRPr="00644EAF" w14:paraId="08425895" w14:textId="77777777" w:rsidTr="00BA3CCF">
        <w:tc>
          <w:tcPr>
            <w:tcW w:w="9628" w:type="dxa"/>
            <w:shd w:val="clear" w:color="auto" w:fill="0082C6"/>
          </w:tcPr>
          <w:p w14:paraId="213EFB7B" w14:textId="49762BA9" w:rsidR="00644EAF" w:rsidRPr="00644EAF" w:rsidRDefault="00644EAF" w:rsidP="00BA3CCF">
            <w:pPr>
              <w:pStyle w:val="Testotabellacm"/>
              <w:jc w:val="center"/>
              <w:rPr>
                <w:b/>
                <w:bCs/>
                <w:color w:val="FFFFFF" w:themeColor="background1"/>
              </w:rPr>
            </w:pPr>
            <w:r w:rsidRPr="00644EAF">
              <w:rPr>
                <w:b/>
                <w:bCs/>
                <w:color w:val="FFFFFF" w:themeColor="background1"/>
              </w:rPr>
              <w:t xml:space="preserve">Obbligo di esposizione del CIN </w:t>
            </w:r>
          </w:p>
        </w:tc>
      </w:tr>
      <w:tr w:rsidR="00644EAF" w:rsidRPr="00644EAF" w14:paraId="47A37E3E" w14:textId="77777777" w:rsidTr="00BA3CCF">
        <w:tc>
          <w:tcPr>
            <w:tcW w:w="9628" w:type="dxa"/>
          </w:tcPr>
          <w:p w14:paraId="744CF6C3" w14:textId="66AC0F46" w:rsidR="00644EAF" w:rsidRPr="00644EAF" w:rsidRDefault="00644EAF" w:rsidP="00644EAF">
            <w:pPr>
              <w:pStyle w:val="Testotabellacm"/>
            </w:pPr>
            <w:r>
              <w:t xml:space="preserve">All’esterno dello stabile in cui è collocato l’appartamento o la struttura ricettiva, </w:t>
            </w:r>
            <w:r w:rsidRPr="00644EAF">
              <w:rPr>
                <w:i/>
                <w:iCs/>
              </w:rPr>
              <w:t>“assicurando il rispetto di eventuali vincoli urbanistici e paesaggistici”</w:t>
            </w:r>
          </w:p>
        </w:tc>
      </w:tr>
      <w:tr w:rsidR="00644EAF" w:rsidRPr="00644EAF" w14:paraId="2EF359B4" w14:textId="77777777" w:rsidTr="00BA3CCF">
        <w:tc>
          <w:tcPr>
            <w:tcW w:w="9628" w:type="dxa"/>
          </w:tcPr>
          <w:p w14:paraId="662EDD79" w14:textId="1A0FAEA7" w:rsidR="00644EAF" w:rsidRPr="00644EAF" w:rsidRDefault="00644EAF" w:rsidP="00644EAF">
            <w:pPr>
              <w:pStyle w:val="Testotabellacm"/>
            </w:pPr>
            <w:r>
              <w:t>In ogni annuncio ovunque pubblicato e comunicato</w:t>
            </w:r>
          </w:p>
        </w:tc>
      </w:tr>
    </w:tbl>
    <w:p w14:paraId="10705B8E" w14:textId="77777777" w:rsidR="00872B5A" w:rsidRPr="00216386" w:rsidRDefault="00872B5A" w:rsidP="00644EAF">
      <w:pPr>
        <w:pStyle w:val="Titoloparagrafocm"/>
      </w:pPr>
      <w:r w:rsidRPr="00216386">
        <w:lastRenderedPageBreak/>
        <w:t xml:space="preserve">Sanzioni </w:t>
      </w:r>
    </w:p>
    <w:p w14:paraId="41751527" w14:textId="77777777" w:rsidR="00872B5A" w:rsidRDefault="00872B5A" w:rsidP="00872B5A">
      <w:pPr>
        <w:pStyle w:val="TestonormaleCM"/>
      </w:pPr>
      <w:r>
        <w:t>Le sanzioni sono di 2 tipologie:</w:t>
      </w:r>
    </w:p>
    <w:p w14:paraId="43B94658" w14:textId="77777777" w:rsidR="00872B5A" w:rsidRDefault="00872B5A" w:rsidP="00644EAF">
      <w:pPr>
        <w:pStyle w:val="puntoelencolineacm"/>
      </w:pPr>
      <w:r>
        <w:t>la prima fattispecie è prevista per i casi in cui il CIN non sia stato richiesto dal titolare della struttura turistico-ricettiva (alberghiera o extralberghiera) o dal soggetto che proponga o conceda in locazione per finalità turistiche o con locazione breve un’unità immobiliare o una porzione di essa;</w:t>
      </w:r>
    </w:p>
    <w:p w14:paraId="35CC7B41" w14:textId="77777777" w:rsidR="00872B5A" w:rsidRDefault="00872B5A" w:rsidP="0078107C">
      <w:pPr>
        <w:pStyle w:val="puntoelencolineacm"/>
        <w:spacing w:after="120"/>
      </w:pPr>
      <w:r>
        <w:t xml:space="preserve">la seconda fattispecie riguarda le medesime strutture che, pur in possesso del CIN, non lo </w:t>
      </w:r>
      <w:r w:rsidRPr="00C54D7D">
        <w:t>espo</w:t>
      </w:r>
      <w:r>
        <w:t xml:space="preserve">ngano </w:t>
      </w:r>
      <w:r w:rsidRPr="00C54D7D">
        <w:t>e indic</w:t>
      </w:r>
      <w:r>
        <w:t>hino nei loro annunci.</w:t>
      </w:r>
    </w:p>
    <w:tbl>
      <w:tblPr>
        <w:tblStyle w:val="Grigliatabella"/>
        <w:tblW w:w="9634" w:type="dxa"/>
        <w:tblLook w:val="04A0" w:firstRow="1" w:lastRow="0" w:firstColumn="1" w:lastColumn="0" w:noHBand="0" w:noVBand="1"/>
      </w:tblPr>
      <w:tblGrid>
        <w:gridCol w:w="2972"/>
        <w:gridCol w:w="6662"/>
      </w:tblGrid>
      <w:tr w:rsidR="00644EAF" w:rsidRPr="00AD1760" w14:paraId="7A84322E" w14:textId="77777777" w:rsidTr="00644EAF">
        <w:tc>
          <w:tcPr>
            <w:tcW w:w="9634" w:type="dxa"/>
            <w:gridSpan w:val="2"/>
            <w:shd w:val="clear" w:color="auto" w:fill="0082C6"/>
          </w:tcPr>
          <w:p w14:paraId="5513FAAA" w14:textId="3C47B019" w:rsidR="00644EAF" w:rsidRPr="00644EAF" w:rsidRDefault="00644EAF" w:rsidP="00644EAF">
            <w:pPr>
              <w:pStyle w:val="Testotabellacm"/>
              <w:jc w:val="center"/>
              <w:rPr>
                <w:b/>
                <w:bCs/>
                <w:color w:val="FFFFFF" w:themeColor="background1"/>
              </w:rPr>
            </w:pPr>
            <w:r w:rsidRPr="00644EAF">
              <w:rPr>
                <w:b/>
                <w:bCs/>
                <w:color w:val="FFFFFF" w:themeColor="background1"/>
              </w:rPr>
              <w:t>La misura delle sanzioni</w:t>
            </w:r>
          </w:p>
        </w:tc>
      </w:tr>
      <w:tr w:rsidR="00872B5A" w:rsidRPr="00AD1760" w14:paraId="556CB58D" w14:textId="77777777" w:rsidTr="00644EAF">
        <w:tc>
          <w:tcPr>
            <w:tcW w:w="2972" w:type="dxa"/>
            <w:shd w:val="clear" w:color="auto" w:fill="E6E7E8"/>
          </w:tcPr>
          <w:p w14:paraId="2C18B3F9" w14:textId="68782BFE" w:rsidR="00872B5A" w:rsidRPr="00644EAF" w:rsidRDefault="00644EAF" w:rsidP="00644EAF">
            <w:pPr>
              <w:pStyle w:val="Testotabellacm"/>
              <w:jc w:val="center"/>
              <w:rPr>
                <w:b/>
                <w:bCs/>
              </w:rPr>
            </w:pPr>
            <w:r w:rsidRPr="00644EAF">
              <w:rPr>
                <w:b/>
                <w:bCs/>
              </w:rPr>
              <w:t>Violazione</w:t>
            </w:r>
          </w:p>
        </w:tc>
        <w:tc>
          <w:tcPr>
            <w:tcW w:w="6662" w:type="dxa"/>
            <w:shd w:val="clear" w:color="auto" w:fill="E6E7E8"/>
          </w:tcPr>
          <w:p w14:paraId="4ABD2622" w14:textId="6116D02B" w:rsidR="00872B5A" w:rsidRPr="00644EAF" w:rsidRDefault="00644EAF" w:rsidP="00644EAF">
            <w:pPr>
              <w:pStyle w:val="Testotabellacm"/>
              <w:jc w:val="center"/>
              <w:rPr>
                <w:b/>
                <w:bCs/>
              </w:rPr>
            </w:pPr>
            <w:r w:rsidRPr="00644EAF">
              <w:rPr>
                <w:b/>
                <w:bCs/>
              </w:rPr>
              <w:t>Sanzione</w:t>
            </w:r>
          </w:p>
        </w:tc>
      </w:tr>
      <w:tr w:rsidR="00872B5A" w14:paraId="5781C7C3" w14:textId="77777777" w:rsidTr="00BA3CCF">
        <w:tc>
          <w:tcPr>
            <w:tcW w:w="2972" w:type="dxa"/>
          </w:tcPr>
          <w:p w14:paraId="467DBBD6" w14:textId="77777777" w:rsidR="00872B5A" w:rsidRDefault="00872B5A" w:rsidP="00644EAF">
            <w:pPr>
              <w:pStyle w:val="Testotabellacm"/>
            </w:pPr>
            <w:r>
              <w:t xml:space="preserve">Assenza del </w:t>
            </w:r>
            <w:r w:rsidRPr="00C54D7D">
              <w:t>CIN</w:t>
            </w:r>
          </w:p>
        </w:tc>
        <w:tc>
          <w:tcPr>
            <w:tcW w:w="6662" w:type="dxa"/>
          </w:tcPr>
          <w:p w14:paraId="609BE3DF" w14:textId="2BF7FC2A" w:rsidR="00872B5A" w:rsidRDefault="00644EAF" w:rsidP="00644EAF">
            <w:pPr>
              <w:pStyle w:val="Testotabellacm"/>
            </w:pPr>
            <w:r>
              <w:t>- s</w:t>
            </w:r>
            <w:r w:rsidR="00872B5A">
              <w:t>anzione pecuniaria da 800 a 8.000 euro “</w:t>
            </w:r>
            <w:r w:rsidR="00872B5A" w:rsidRPr="00B020BE">
              <w:rPr>
                <w:i/>
                <w:iCs/>
              </w:rPr>
              <w:t>in relazione alle dimensioni della struttura o dell’immobile</w:t>
            </w:r>
            <w:r w:rsidR="00872B5A">
              <w:t>”</w:t>
            </w:r>
            <w:r>
              <w:t>.</w:t>
            </w:r>
          </w:p>
        </w:tc>
      </w:tr>
      <w:tr w:rsidR="00872B5A" w14:paraId="39F92558" w14:textId="77777777" w:rsidTr="00BA3CCF">
        <w:tc>
          <w:tcPr>
            <w:tcW w:w="2972" w:type="dxa"/>
          </w:tcPr>
          <w:p w14:paraId="28D9774E" w14:textId="77777777" w:rsidR="00872B5A" w:rsidRDefault="00872B5A" w:rsidP="00644EAF">
            <w:pPr>
              <w:pStyle w:val="Testotabellacm"/>
            </w:pPr>
            <w:r w:rsidRPr="00C54D7D">
              <w:t xml:space="preserve">Mancata esposizione del CIN o mancata indicazione del CIN </w:t>
            </w:r>
          </w:p>
        </w:tc>
        <w:tc>
          <w:tcPr>
            <w:tcW w:w="6662" w:type="dxa"/>
          </w:tcPr>
          <w:p w14:paraId="39C2C1A7" w14:textId="78F9AA8F" w:rsidR="00872B5A" w:rsidRDefault="00644EAF" w:rsidP="00644EAF">
            <w:pPr>
              <w:pStyle w:val="Testotabellacm"/>
            </w:pPr>
            <w:r>
              <w:t xml:space="preserve">- </w:t>
            </w:r>
            <w:r w:rsidR="00872B5A" w:rsidRPr="00C54D7D">
              <w:t>sanzione pecuniaria da 500 a 5.000 euro in relazione alle dimensioni della struttura o dell’immobile, applicata per ciascuna struttura o unità immobiliare per la quale la violazione sia stata accertata</w:t>
            </w:r>
            <w:r w:rsidR="00872B5A">
              <w:t>;</w:t>
            </w:r>
          </w:p>
          <w:p w14:paraId="7F8C0718" w14:textId="389C2365" w:rsidR="00872B5A" w:rsidRDefault="00644EAF" w:rsidP="00644EAF">
            <w:pPr>
              <w:pStyle w:val="Testotabellacm"/>
            </w:pPr>
            <w:r>
              <w:t xml:space="preserve">- </w:t>
            </w:r>
            <w:r w:rsidR="00872B5A" w:rsidRPr="00C54D7D">
              <w:t xml:space="preserve">sanzione dell’immediata rimozione dell’annuncio irregolare pubblicato. </w:t>
            </w:r>
          </w:p>
        </w:tc>
      </w:tr>
    </w:tbl>
    <w:p w14:paraId="261A841A" w14:textId="77777777" w:rsidR="00872B5A" w:rsidRDefault="00872B5A" w:rsidP="00872B5A">
      <w:pPr>
        <w:pStyle w:val="TestonormaleCM"/>
      </w:pPr>
    </w:p>
    <w:p w14:paraId="624A98D5" w14:textId="77777777" w:rsidR="00872B5A" w:rsidRPr="009517E9" w:rsidRDefault="00872B5A" w:rsidP="00644EAF">
      <w:pPr>
        <w:pStyle w:val="Titoloparagrafocm"/>
      </w:pPr>
      <w:r w:rsidRPr="009517E9">
        <w:t>Comunicazione alla Questura</w:t>
      </w:r>
    </w:p>
    <w:p w14:paraId="62D616D7" w14:textId="4C70D6FA" w:rsidR="00872B5A" w:rsidRDefault="00872B5A" w:rsidP="00872B5A">
      <w:pPr>
        <w:pStyle w:val="TestonormaleCM"/>
      </w:pPr>
      <w:r>
        <w:t>Secondo quanto previsto dall’articolo 109 del Testo Unico delle leggi di pubblica sicurezza (</w:t>
      </w:r>
      <w:proofErr w:type="spellStart"/>
      <w:r>
        <w:t>T</w:t>
      </w:r>
      <w:r w:rsidR="00644EAF">
        <w:t>ulps</w:t>
      </w:r>
      <w:proofErr w:type="spellEnd"/>
      <w:r>
        <w:t>) e dalle normative regionali e provinciali di settore viene imposto ai soggetti obbligati di comunicare “</w:t>
      </w:r>
      <w:r w:rsidRPr="009517E9">
        <w:rPr>
          <w:i/>
          <w:iCs/>
        </w:rPr>
        <w:t>alle questure territorialmente competenti, avvalendosi di mezzi informatici o telematici o mediante fax, le generalità delle persone alloggiate</w:t>
      </w:r>
      <w:r>
        <w:t>”, entro “</w:t>
      </w:r>
      <w:r w:rsidRPr="009517E9">
        <w:rPr>
          <w:i/>
          <w:iCs/>
        </w:rPr>
        <w:t xml:space="preserve">le </w:t>
      </w:r>
      <w:r>
        <w:rPr>
          <w:i/>
          <w:iCs/>
        </w:rPr>
        <w:t>24</w:t>
      </w:r>
      <w:r w:rsidRPr="009517E9">
        <w:rPr>
          <w:i/>
          <w:iCs/>
        </w:rPr>
        <w:t xml:space="preserve"> ore successive all’arrivo e comunque entro le </w:t>
      </w:r>
      <w:r>
        <w:rPr>
          <w:i/>
          <w:iCs/>
        </w:rPr>
        <w:t>6</w:t>
      </w:r>
      <w:r w:rsidRPr="009517E9">
        <w:rPr>
          <w:i/>
          <w:iCs/>
        </w:rPr>
        <w:t xml:space="preserve"> ore successive all’arrivo nel caso di soggiorni non superiori alle </w:t>
      </w:r>
      <w:r>
        <w:rPr>
          <w:i/>
          <w:iCs/>
        </w:rPr>
        <w:t>24</w:t>
      </w:r>
      <w:r w:rsidRPr="009517E9">
        <w:rPr>
          <w:i/>
          <w:iCs/>
        </w:rPr>
        <w:t xml:space="preserve"> ore</w:t>
      </w:r>
      <w:r>
        <w:t>”.</w:t>
      </w:r>
    </w:p>
    <w:p w14:paraId="4A3732C9" w14:textId="77777777" w:rsidR="00872B5A" w:rsidRDefault="00872B5A" w:rsidP="00872B5A">
      <w:pPr>
        <w:pStyle w:val="TestonormaleCM"/>
      </w:pPr>
    </w:p>
    <w:p w14:paraId="42A42C73" w14:textId="77777777" w:rsidR="00872B5A" w:rsidRPr="00E67038" w:rsidRDefault="00872B5A" w:rsidP="00644EAF">
      <w:pPr>
        <w:pStyle w:val="Titoloparagrafocm"/>
      </w:pPr>
      <w:r w:rsidRPr="00E67038">
        <w:t xml:space="preserve">La </w:t>
      </w:r>
      <w:proofErr w:type="spellStart"/>
      <w:r w:rsidRPr="00E67038">
        <w:t>ricodificazione</w:t>
      </w:r>
      <w:proofErr w:type="spellEnd"/>
      <w:r>
        <w:t xml:space="preserve"> dei vecchi codici </w:t>
      </w:r>
    </w:p>
    <w:p w14:paraId="2F4A130B" w14:textId="77777777" w:rsidR="00872B5A" w:rsidRDefault="00872B5A" w:rsidP="00872B5A">
      <w:pPr>
        <w:pStyle w:val="TestonormaleCM"/>
      </w:pPr>
      <w:r>
        <w:t>Nei diversi casi in cui l’ente locale territorialmente competente (Regione oppure Provincia autonoma) abbia già provveduto a disciplinare specifici codici per identificare le locazioni, lo stesso dovrà procedere:</w:t>
      </w:r>
    </w:p>
    <w:p w14:paraId="47C9499D" w14:textId="56767A01" w:rsidR="00872B5A" w:rsidRDefault="00872B5A" w:rsidP="00644EAF">
      <w:pPr>
        <w:pStyle w:val="puntoelencolineacm"/>
      </w:pPr>
      <w:r>
        <w:t xml:space="preserve">a ricodificare come CIN il codice identificativo a suo tempo assegnato aggiungendo un prefisso alfanumerico fornito dal Ministero del </w:t>
      </w:r>
      <w:r w:rsidR="00644EAF">
        <w:t>turismo</w:t>
      </w:r>
      <w:r>
        <w:t>;</w:t>
      </w:r>
    </w:p>
    <w:p w14:paraId="1019E3DB" w14:textId="3EFA9F35" w:rsidR="00872B5A" w:rsidRDefault="00872B5A" w:rsidP="00644EAF">
      <w:pPr>
        <w:pStyle w:val="puntoelencolineacm"/>
      </w:pPr>
      <w:r>
        <w:t xml:space="preserve">a trasmettere i codici al Ministero del </w:t>
      </w:r>
      <w:r w:rsidR="00644EAF">
        <w:t xml:space="preserve">turismo </w:t>
      </w:r>
      <w:r>
        <w:t>unitamente ai dati in suo possesso relativi alle unità immobiliari.</w:t>
      </w:r>
    </w:p>
    <w:p w14:paraId="4C46F78A" w14:textId="77777777" w:rsidR="00872B5A" w:rsidRDefault="00872B5A" w:rsidP="00872B5A">
      <w:pPr>
        <w:pStyle w:val="TestonormaleCM"/>
      </w:pPr>
      <w:r>
        <w:t>Identico adempimento verrà effettuato dal Comune che, nell’ambito delle proprie competenze, ha a suo tempo attivato procedure di attribuzione di specifici codici identificativi.</w:t>
      </w:r>
    </w:p>
    <w:p w14:paraId="59933EB3" w14:textId="77777777" w:rsidR="00872B5A" w:rsidRDefault="00872B5A" w:rsidP="00872B5A">
      <w:pPr>
        <w:pStyle w:val="TestonormaleCM"/>
      </w:pPr>
      <w:r>
        <w:t xml:space="preserve">Detta attività di </w:t>
      </w:r>
      <w:proofErr w:type="spellStart"/>
      <w:r>
        <w:t>ricodificazione</w:t>
      </w:r>
      <w:proofErr w:type="spellEnd"/>
      <w:r>
        <w:t xml:space="preserve"> presuppone:</w:t>
      </w:r>
    </w:p>
    <w:p w14:paraId="00D94381" w14:textId="77777777" w:rsidR="00872B5A" w:rsidRDefault="00872B5A" w:rsidP="00644EAF">
      <w:pPr>
        <w:pStyle w:val="puntoelencolineacm"/>
      </w:pPr>
      <w:r>
        <w:t>l’attestazione, da parte dell’istante, dei dati catastali dell’unità immobiliare o della struttura ricettiva;</w:t>
      </w:r>
    </w:p>
    <w:p w14:paraId="29FF639D" w14:textId="77777777" w:rsidR="00872B5A" w:rsidRDefault="00872B5A" w:rsidP="0078107C">
      <w:pPr>
        <w:pStyle w:val="puntoelencolineacm"/>
        <w:spacing w:after="120"/>
      </w:pPr>
      <w:r>
        <w:t>per i locatori, alla sussistenza dei requisiti di sicurezza degli impianti.</w:t>
      </w:r>
    </w:p>
    <w:tbl>
      <w:tblPr>
        <w:tblStyle w:val="Grigliatabella"/>
        <w:tblW w:w="0" w:type="auto"/>
        <w:tblLook w:val="04A0" w:firstRow="1" w:lastRow="0" w:firstColumn="1" w:lastColumn="0" w:noHBand="0" w:noVBand="1"/>
      </w:tblPr>
      <w:tblGrid>
        <w:gridCol w:w="9628"/>
      </w:tblGrid>
      <w:tr w:rsidR="00644EAF" w:rsidRPr="00644EAF" w14:paraId="0EFF8975" w14:textId="77777777" w:rsidTr="00BA3CCF">
        <w:tc>
          <w:tcPr>
            <w:tcW w:w="9628" w:type="dxa"/>
            <w:shd w:val="clear" w:color="auto" w:fill="0082C6"/>
          </w:tcPr>
          <w:p w14:paraId="1CA55D78" w14:textId="47D2E217" w:rsidR="00644EAF" w:rsidRPr="00644EAF" w:rsidRDefault="00644EAF" w:rsidP="00BA3CCF">
            <w:pPr>
              <w:pStyle w:val="Testotabellacm"/>
              <w:jc w:val="center"/>
              <w:rPr>
                <w:b/>
                <w:bCs/>
                <w:color w:val="FFFFFF" w:themeColor="background1"/>
              </w:rPr>
            </w:pPr>
            <w:r w:rsidRPr="00644EAF">
              <w:rPr>
                <w:b/>
                <w:bCs/>
                <w:color w:val="FFFFFF" w:themeColor="background1"/>
              </w:rPr>
              <w:t xml:space="preserve">Termini per la </w:t>
            </w:r>
            <w:proofErr w:type="spellStart"/>
            <w:r w:rsidRPr="00644EAF">
              <w:rPr>
                <w:b/>
                <w:bCs/>
                <w:color w:val="FFFFFF" w:themeColor="background1"/>
              </w:rPr>
              <w:t>ricodificazione</w:t>
            </w:r>
            <w:proofErr w:type="spellEnd"/>
            <w:r w:rsidRPr="00644EAF">
              <w:rPr>
                <w:b/>
                <w:bCs/>
                <w:color w:val="FFFFFF" w:themeColor="background1"/>
              </w:rPr>
              <w:t xml:space="preserve"> e la trasmissione dati </w:t>
            </w:r>
          </w:p>
        </w:tc>
      </w:tr>
      <w:tr w:rsidR="00644EAF" w:rsidRPr="00644EAF" w14:paraId="174D13A5" w14:textId="77777777" w:rsidTr="00BA3CCF">
        <w:tc>
          <w:tcPr>
            <w:tcW w:w="9628" w:type="dxa"/>
          </w:tcPr>
          <w:p w14:paraId="7C48FE34" w14:textId="6E19F700" w:rsidR="00644EAF" w:rsidRPr="00644EAF" w:rsidRDefault="00644EAF" w:rsidP="00644EAF">
            <w:pPr>
              <w:pStyle w:val="Testotabellacm"/>
            </w:pPr>
            <w:r w:rsidRPr="00644EAF">
              <w:t>Per i codici già assegnati prima del 2 novembre, entro il 2</w:t>
            </w:r>
            <w:r>
              <w:t xml:space="preserve"> dicembre </w:t>
            </w:r>
            <w:r w:rsidRPr="00644EAF">
              <w:t>2024 (ovvero 30 giorni dall’operatività delle disposizioni sul CIN)</w:t>
            </w:r>
          </w:p>
        </w:tc>
      </w:tr>
      <w:tr w:rsidR="00644EAF" w:rsidRPr="00644EAF" w14:paraId="653AA0DE" w14:textId="77777777" w:rsidTr="00BA3CCF">
        <w:tc>
          <w:tcPr>
            <w:tcW w:w="9628" w:type="dxa"/>
          </w:tcPr>
          <w:p w14:paraId="02F75313" w14:textId="102B1A40" w:rsidR="00644EAF" w:rsidRPr="00644EAF" w:rsidRDefault="00644EAF" w:rsidP="00644EAF">
            <w:pPr>
              <w:pStyle w:val="Testotabellacm"/>
            </w:pPr>
            <w:r w:rsidRPr="00644EAF">
              <w:t>In tutti gli altri casi, entro 7 giorni dall’attribuzione del codice regionale o provinciale</w:t>
            </w:r>
          </w:p>
        </w:tc>
      </w:tr>
    </w:tbl>
    <w:p w14:paraId="17150674" w14:textId="77777777" w:rsidR="00644EAF" w:rsidRDefault="00644EAF" w:rsidP="00872B5A">
      <w:pPr>
        <w:pStyle w:val="TestonormaleCM"/>
      </w:pPr>
    </w:p>
    <w:p w14:paraId="37DD5217" w14:textId="77777777" w:rsidR="00470021" w:rsidRDefault="00C433AB" w:rsidP="00470021">
      <w:pPr>
        <w:pStyle w:val="spaziotrascadenzeccnl"/>
        <w:rPr>
          <w:rFonts w:ascii="Arial" w:hAnsi="Arial" w:cs="Arial"/>
          <w:sz w:val="10"/>
          <w:szCs w:val="10"/>
          <w:u w:val="single"/>
        </w:rPr>
      </w:pPr>
      <w:r>
        <w:br w:type="page"/>
      </w:r>
    </w:p>
    <w:tbl>
      <w:tblPr>
        <w:tblW w:w="9778" w:type="dxa"/>
        <w:tblLayout w:type="fixed"/>
        <w:tblLook w:val="01E0" w:firstRow="1" w:lastRow="1" w:firstColumn="1" w:lastColumn="1" w:noHBand="0" w:noVBand="0"/>
      </w:tblPr>
      <w:tblGrid>
        <w:gridCol w:w="9778"/>
      </w:tblGrid>
      <w:tr w:rsidR="00C05730" w14:paraId="0DA4F51A" w14:textId="77777777" w:rsidTr="00534767">
        <w:trPr>
          <w:trHeight w:val="567"/>
        </w:trPr>
        <w:tc>
          <w:tcPr>
            <w:tcW w:w="9778" w:type="dxa"/>
            <w:tcBorders>
              <w:bottom w:val="single" w:sz="4" w:space="0" w:color="auto"/>
            </w:tcBorders>
            <w:vAlign w:val="center"/>
          </w:tcPr>
          <w:p w14:paraId="2A43FF46" w14:textId="7A8B8129" w:rsidR="00C05730" w:rsidRPr="0058501D" w:rsidRDefault="00E1399C" w:rsidP="003E3C2F">
            <w:pPr>
              <w:pStyle w:val="rubrica"/>
              <w:rPr>
                <w:u w:val="single"/>
              </w:rPr>
            </w:pPr>
            <w:r w:rsidRPr="0058501D">
              <w:lastRenderedPageBreak/>
              <w:t xml:space="preserve">I formulari operativi </w:t>
            </w:r>
          </w:p>
        </w:tc>
      </w:tr>
    </w:tbl>
    <w:p w14:paraId="0C5BA3AA" w14:textId="77777777" w:rsidR="00182F12" w:rsidRPr="00182F12" w:rsidRDefault="00182F12" w:rsidP="00C775F4">
      <w:pPr>
        <w:pStyle w:val="corpotestoinformativa"/>
      </w:pPr>
      <w:bookmarkStart w:id="0" w:name="5"/>
    </w:p>
    <w:bookmarkEnd w:id="0"/>
    <w:p w14:paraId="3ADB2447" w14:textId="77777777" w:rsidR="0058501D" w:rsidRPr="005C6B86" w:rsidRDefault="0058501D" w:rsidP="0058501D">
      <w:pPr>
        <w:pStyle w:val="corpotestoinformativa"/>
      </w:pPr>
    </w:p>
    <w:p w14:paraId="5515C573" w14:textId="77777777" w:rsidR="00534767" w:rsidRPr="00534767" w:rsidRDefault="00534767" w:rsidP="00534767">
      <w:pPr>
        <w:pStyle w:val="titoloinformativa"/>
      </w:pPr>
      <w:r w:rsidRPr="00534767">
        <w:rPr>
          <w:i/>
        </w:rPr>
        <w:t>CHECK LIST</w:t>
      </w:r>
      <w:r w:rsidRPr="00534767">
        <w:t xml:space="preserve"> PER VISTO CONFORMITÀ MODELLO TR</w:t>
      </w:r>
    </w:p>
    <w:p w14:paraId="3F44C018" w14:textId="77777777" w:rsidR="00534767" w:rsidRDefault="00534767" w:rsidP="00534767">
      <w:pPr>
        <w:pStyle w:val="corpotestoinformativa"/>
      </w:pPr>
    </w:p>
    <w:p w14:paraId="5FFD119E" w14:textId="77777777" w:rsidR="00534767" w:rsidRPr="00534767" w:rsidRDefault="00534767" w:rsidP="00534767">
      <w:pPr>
        <w:pStyle w:val="corpotestoinformativa"/>
      </w:pPr>
    </w:p>
    <w:tbl>
      <w:tblPr>
        <w:tblW w:w="977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2"/>
        <w:gridCol w:w="232"/>
        <w:gridCol w:w="284"/>
        <w:gridCol w:w="284"/>
        <w:gridCol w:w="284"/>
        <w:gridCol w:w="283"/>
        <w:gridCol w:w="283"/>
        <w:gridCol w:w="284"/>
        <w:gridCol w:w="286"/>
        <w:gridCol w:w="281"/>
        <w:gridCol w:w="281"/>
        <w:gridCol w:w="287"/>
        <w:gridCol w:w="283"/>
        <w:gridCol w:w="250"/>
      </w:tblGrid>
      <w:tr w:rsidR="00534767" w:rsidRPr="00534767" w14:paraId="0D24A7C2" w14:textId="77777777" w:rsidTr="00B773A1">
        <w:trPr>
          <w:trHeight w:val="302"/>
        </w:trPr>
        <w:tc>
          <w:tcPr>
            <w:tcW w:w="9774" w:type="dxa"/>
            <w:gridSpan w:val="14"/>
            <w:tcBorders>
              <w:top w:val="single" w:sz="4" w:space="0" w:color="auto"/>
              <w:left w:val="single" w:sz="4" w:space="0" w:color="auto"/>
              <w:bottom w:val="single" w:sz="4" w:space="0" w:color="auto"/>
              <w:right w:val="single" w:sz="4" w:space="0" w:color="auto"/>
            </w:tcBorders>
            <w:shd w:val="clear" w:color="auto" w:fill="E6E7E8"/>
          </w:tcPr>
          <w:p w14:paraId="4B8A2119" w14:textId="77777777" w:rsidR="00534767" w:rsidRPr="00B773A1" w:rsidRDefault="00534767" w:rsidP="00B773A1">
            <w:pPr>
              <w:pStyle w:val="Titolo8"/>
              <w:keepNext w:val="0"/>
              <w:widowControl w:val="0"/>
              <w:spacing w:before="0" w:line="320" w:lineRule="exact"/>
              <w:jc w:val="left"/>
              <w:rPr>
                <w:rFonts w:ascii="Roboto" w:hAnsi="Roboto"/>
                <w:b/>
                <w:color w:val="000000" w:themeColor="text1"/>
                <w:sz w:val="20"/>
              </w:rPr>
            </w:pPr>
            <w:r w:rsidRPr="00B773A1">
              <w:rPr>
                <w:rFonts w:ascii="Roboto" w:hAnsi="Roboto"/>
                <w:b/>
                <w:color w:val="000000" w:themeColor="text1"/>
                <w:sz w:val="20"/>
              </w:rPr>
              <w:t>A) DATI DEL CONTRIBUENTE</w:t>
            </w:r>
          </w:p>
        </w:tc>
      </w:tr>
      <w:tr w:rsidR="00534767" w:rsidRPr="00534767" w14:paraId="5F7B1977" w14:textId="77777777" w:rsidTr="00B773A1">
        <w:trPr>
          <w:trHeight w:val="360"/>
        </w:trPr>
        <w:tc>
          <w:tcPr>
            <w:tcW w:w="6172" w:type="dxa"/>
            <w:tcBorders>
              <w:top w:val="single" w:sz="4" w:space="0" w:color="auto"/>
              <w:left w:val="single" w:sz="4" w:space="0" w:color="auto"/>
              <w:bottom w:val="single" w:sz="4" w:space="0" w:color="auto"/>
              <w:right w:val="single" w:sz="4" w:space="0" w:color="auto"/>
            </w:tcBorders>
            <w:vAlign w:val="center"/>
          </w:tcPr>
          <w:p w14:paraId="524471A0" w14:textId="77777777" w:rsidR="00534767" w:rsidRPr="00534767" w:rsidRDefault="00534767" w:rsidP="00921A9A">
            <w:pPr>
              <w:pStyle w:val="Titolo8"/>
              <w:keepNext w:val="0"/>
              <w:widowControl w:val="0"/>
              <w:spacing w:line="320" w:lineRule="exact"/>
              <w:rPr>
                <w:rFonts w:ascii="Roboto" w:hAnsi="Roboto"/>
                <w:sz w:val="20"/>
              </w:rPr>
            </w:pPr>
            <w:r w:rsidRPr="00534767">
              <w:rPr>
                <w:rFonts w:ascii="Roboto" w:hAnsi="Roboto"/>
                <w:sz w:val="20"/>
              </w:rPr>
              <w:t>Ragione sociale / Cognome - Nome</w:t>
            </w:r>
          </w:p>
        </w:tc>
        <w:tc>
          <w:tcPr>
            <w:tcW w:w="3602" w:type="dxa"/>
            <w:gridSpan w:val="13"/>
            <w:tcBorders>
              <w:top w:val="single" w:sz="4" w:space="0" w:color="auto"/>
              <w:left w:val="single" w:sz="4" w:space="0" w:color="auto"/>
              <w:bottom w:val="single" w:sz="4" w:space="0" w:color="auto"/>
              <w:right w:val="single" w:sz="4" w:space="0" w:color="auto"/>
            </w:tcBorders>
            <w:vAlign w:val="center"/>
          </w:tcPr>
          <w:p w14:paraId="26C7F127" w14:textId="77777777" w:rsidR="00534767" w:rsidRPr="00534767" w:rsidRDefault="00534767" w:rsidP="00921A9A">
            <w:pPr>
              <w:pStyle w:val="Titolo6"/>
              <w:widowControl w:val="0"/>
              <w:spacing w:before="0" w:line="320" w:lineRule="exact"/>
              <w:rPr>
                <w:rFonts w:ascii="Roboto" w:hAnsi="Roboto"/>
                <w:sz w:val="20"/>
              </w:rPr>
            </w:pPr>
            <w:r w:rsidRPr="00534767">
              <w:rPr>
                <w:rFonts w:ascii="Roboto" w:hAnsi="Roboto"/>
                <w:sz w:val="20"/>
              </w:rPr>
              <w:t>Numero partita Iva</w:t>
            </w:r>
          </w:p>
        </w:tc>
      </w:tr>
      <w:tr w:rsidR="00534767" w:rsidRPr="00534767" w14:paraId="42C71177" w14:textId="77777777" w:rsidTr="00B773A1">
        <w:trPr>
          <w:cantSplit/>
          <w:trHeight w:val="170"/>
        </w:trPr>
        <w:tc>
          <w:tcPr>
            <w:tcW w:w="6172" w:type="dxa"/>
            <w:vMerge w:val="restart"/>
            <w:tcBorders>
              <w:top w:val="single" w:sz="4" w:space="0" w:color="auto"/>
              <w:left w:val="single" w:sz="4" w:space="0" w:color="auto"/>
              <w:bottom w:val="single" w:sz="4" w:space="0" w:color="auto"/>
              <w:right w:val="single" w:sz="4" w:space="0" w:color="auto"/>
            </w:tcBorders>
          </w:tcPr>
          <w:p w14:paraId="108CE232" w14:textId="77777777" w:rsidR="00534767" w:rsidRPr="00534767" w:rsidRDefault="00534767" w:rsidP="00921A9A">
            <w:pPr>
              <w:widowControl w:val="0"/>
              <w:spacing w:line="320" w:lineRule="exact"/>
              <w:rPr>
                <w:sz w:val="20"/>
              </w:rPr>
            </w:pPr>
          </w:p>
          <w:p w14:paraId="07CE443A" w14:textId="77777777" w:rsidR="00534767" w:rsidRPr="00534767" w:rsidRDefault="00534767" w:rsidP="00921A9A">
            <w:pPr>
              <w:widowControl w:val="0"/>
              <w:spacing w:line="320" w:lineRule="exact"/>
              <w:rPr>
                <w:sz w:val="20"/>
              </w:rPr>
            </w:pPr>
          </w:p>
        </w:tc>
        <w:tc>
          <w:tcPr>
            <w:tcW w:w="3602" w:type="dxa"/>
            <w:gridSpan w:val="13"/>
            <w:tcBorders>
              <w:top w:val="single" w:sz="4" w:space="0" w:color="auto"/>
              <w:left w:val="single" w:sz="4" w:space="0" w:color="auto"/>
              <w:bottom w:val="nil"/>
              <w:right w:val="single" w:sz="4" w:space="0" w:color="006EB7"/>
            </w:tcBorders>
          </w:tcPr>
          <w:p w14:paraId="0F1C110E" w14:textId="77777777" w:rsidR="00534767" w:rsidRPr="00534767" w:rsidRDefault="00534767" w:rsidP="00921A9A">
            <w:pPr>
              <w:widowControl w:val="0"/>
              <w:spacing w:line="320" w:lineRule="exact"/>
              <w:rPr>
                <w:sz w:val="20"/>
              </w:rPr>
            </w:pPr>
          </w:p>
        </w:tc>
      </w:tr>
      <w:tr w:rsidR="00534767" w:rsidRPr="00534767" w14:paraId="1F0F434A" w14:textId="77777777" w:rsidTr="00B773A1">
        <w:trPr>
          <w:cantSplit/>
          <w:trHeight w:val="154"/>
        </w:trPr>
        <w:tc>
          <w:tcPr>
            <w:tcW w:w="6172" w:type="dxa"/>
            <w:vMerge/>
            <w:tcBorders>
              <w:top w:val="single" w:sz="4" w:space="0" w:color="auto"/>
              <w:left w:val="single" w:sz="4" w:space="0" w:color="auto"/>
              <w:bottom w:val="single" w:sz="4" w:space="0" w:color="auto"/>
              <w:right w:val="single" w:sz="4" w:space="0" w:color="auto"/>
            </w:tcBorders>
          </w:tcPr>
          <w:p w14:paraId="69F5D1BA" w14:textId="77777777" w:rsidR="00534767" w:rsidRPr="00534767" w:rsidRDefault="00534767" w:rsidP="00921A9A">
            <w:pPr>
              <w:widowControl w:val="0"/>
              <w:spacing w:line="320" w:lineRule="exact"/>
              <w:rPr>
                <w:sz w:val="20"/>
              </w:rPr>
            </w:pPr>
          </w:p>
        </w:tc>
        <w:tc>
          <w:tcPr>
            <w:tcW w:w="232" w:type="dxa"/>
            <w:tcBorders>
              <w:top w:val="nil"/>
              <w:left w:val="single" w:sz="4" w:space="0" w:color="auto"/>
              <w:bottom w:val="nil"/>
              <w:right w:val="single" w:sz="4" w:space="0" w:color="auto"/>
            </w:tcBorders>
          </w:tcPr>
          <w:p w14:paraId="167BC210" w14:textId="77777777" w:rsidR="00534767" w:rsidRPr="00534767" w:rsidRDefault="00534767" w:rsidP="00921A9A">
            <w:pPr>
              <w:widowControl w:val="0"/>
              <w:spacing w:line="320" w:lineRule="exact"/>
              <w:rPr>
                <w:sz w:val="20"/>
              </w:rPr>
            </w:pPr>
          </w:p>
        </w:tc>
        <w:tc>
          <w:tcPr>
            <w:tcW w:w="284" w:type="dxa"/>
            <w:tcBorders>
              <w:top w:val="nil"/>
              <w:left w:val="single" w:sz="4" w:space="0" w:color="auto"/>
              <w:bottom w:val="single" w:sz="4" w:space="0" w:color="auto"/>
              <w:right w:val="single" w:sz="4" w:space="0" w:color="auto"/>
            </w:tcBorders>
          </w:tcPr>
          <w:p w14:paraId="24D08C19" w14:textId="77777777" w:rsidR="00534767" w:rsidRPr="00534767" w:rsidRDefault="00534767" w:rsidP="00921A9A">
            <w:pPr>
              <w:widowControl w:val="0"/>
              <w:spacing w:line="320" w:lineRule="exact"/>
              <w:rPr>
                <w:sz w:val="20"/>
              </w:rPr>
            </w:pPr>
          </w:p>
        </w:tc>
        <w:tc>
          <w:tcPr>
            <w:tcW w:w="284" w:type="dxa"/>
            <w:tcBorders>
              <w:top w:val="nil"/>
              <w:left w:val="single" w:sz="4" w:space="0" w:color="auto"/>
              <w:bottom w:val="single" w:sz="4" w:space="0" w:color="auto"/>
              <w:right w:val="single" w:sz="4" w:space="0" w:color="auto"/>
            </w:tcBorders>
          </w:tcPr>
          <w:p w14:paraId="6F9B5BF8" w14:textId="77777777" w:rsidR="00534767" w:rsidRPr="00534767" w:rsidRDefault="00534767" w:rsidP="00921A9A">
            <w:pPr>
              <w:widowControl w:val="0"/>
              <w:spacing w:line="320" w:lineRule="exact"/>
              <w:rPr>
                <w:sz w:val="20"/>
              </w:rPr>
            </w:pPr>
          </w:p>
        </w:tc>
        <w:tc>
          <w:tcPr>
            <w:tcW w:w="284" w:type="dxa"/>
            <w:tcBorders>
              <w:top w:val="nil"/>
              <w:left w:val="single" w:sz="4" w:space="0" w:color="auto"/>
              <w:bottom w:val="single" w:sz="4" w:space="0" w:color="auto"/>
              <w:right w:val="single" w:sz="4" w:space="0" w:color="auto"/>
            </w:tcBorders>
          </w:tcPr>
          <w:p w14:paraId="36241E79" w14:textId="77777777" w:rsidR="00534767" w:rsidRPr="00534767" w:rsidRDefault="00534767" w:rsidP="00921A9A">
            <w:pPr>
              <w:widowControl w:val="0"/>
              <w:spacing w:line="320" w:lineRule="exact"/>
              <w:rPr>
                <w:sz w:val="20"/>
              </w:rPr>
            </w:pPr>
          </w:p>
        </w:tc>
        <w:tc>
          <w:tcPr>
            <w:tcW w:w="283" w:type="dxa"/>
            <w:tcBorders>
              <w:top w:val="nil"/>
              <w:left w:val="single" w:sz="4" w:space="0" w:color="auto"/>
              <w:bottom w:val="single" w:sz="4" w:space="0" w:color="auto"/>
              <w:right w:val="single" w:sz="4" w:space="0" w:color="auto"/>
            </w:tcBorders>
          </w:tcPr>
          <w:p w14:paraId="22B1D8A8" w14:textId="77777777" w:rsidR="00534767" w:rsidRPr="00534767" w:rsidRDefault="00534767" w:rsidP="00921A9A">
            <w:pPr>
              <w:widowControl w:val="0"/>
              <w:spacing w:line="320" w:lineRule="exact"/>
              <w:rPr>
                <w:sz w:val="20"/>
              </w:rPr>
            </w:pPr>
          </w:p>
        </w:tc>
        <w:tc>
          <w:tcPr>
            <w:tcW w:w="283" w:type="dxa"/>
            <w:tcBorders>
              <w:top w:val="nil"/>
              <w:left w:val="single" w:sz="4" w:space="0" w:color="auto"/>
              <w:bottom w:val="single" w:sz="4" w:space="0" w:color="auto"/>
              <w:right w:val="single" w:sz="4" w:space="0" w:color="auto"/>
            </w:tcBorders>
          </w:tcPr>
          <w:p w14:paraId="1BD17090" w14:textId="77777777" w:rsidR="00534767" w:rsidRPr="00534767" w:rsidRDefault="00534767" w:rsidP="00921A9A">
            <w:pPr>
              <w:widowControl w:val="0"/>
              <w:spacing w:line="320" w:lineRule="exact"/>
              <w:rPr>
                <w:sz w:val="20"/>
              </w:rPr>
            </w:pPr>
          </w:p>
        </w:tc>
        <w:tc>
          <w:tcPr>
            <w:tcW w:w="284" w:type="dxa"/>
            <w:tcBorders>
              <w:top w:val="nil"/>
              <w:left w:val="single" w:sz="4" w:space="0" w:color="auto"/>
              <w:bottom w:val="single" w:sz="4" w:space="0" w:color="auto"/>
              <w:right w:val="single" w:sz="4" w:space="0" w:color="auto"/>
            </w:tcBorders>
          </w:tcPr>
          <w:p w14:paraId="4CD7FB62" w14:textId="77777777" w:rsidR="00534767" w:rsidRPr="00534767" w:rsidRDefault="00534767" w:rsidP="00921A9A">
            <w:pPr>
              <w:widowControl w:val="0"/>
              <w:spacing w:line="320" w:lineRule="exact"/>
              <w:rPr>
                <w:sz w:val="20"/>
              </w:rPr>
            </w:pPr>
          </w:p>
        </w:tc>
        <w:tc>
          <w:tcPr>
            <w:tcW w:w="286" w:type="dxa"/>
            <w:tcBorders>
              <w:top w:val="nil"/>
              <w:left w:val="single" w:sz="4" w:space="0" w:color="auto"/>
              <w:bottom w:val="single" w:sz="4" w:space="0" w:color="auto"/>
              <w:right w:val="single" w:sz="4" w:space="0" w:color="auto"/>
            </w:tcBorders>
          </w:tcPr>
          <w:p w14:paraId="14D3CBDA" w14:textId="77777777" w:rsidR="00534767" w:rsidRPr="00534767" w:rsidRDefault="00534767" w:rsidP="00921A9A">
            <w:pPr>
              <w:widowControl w:val="0"/>
              <w:spacing w:line="320" w:lineRule="exact"/>
              <w:rPr>
                <w:sz w:val="20"/>
              </w:rPr>
            </w:pPr>
          </w:p>
        </w:tc>
        <w:tc>
          <w:tcPr>
            <w:tcW w:w="281" w:type="dxa"/>
            <w:tcBorders>
              <w:top w:val="nil"/>
              <w:left w:val="single" w:sz="4" w:space="0" w:color="auto"/>
              <w:bottom w:val="single" w:sz="4" w:space="0" w:color="auto"/>
              <w:right w:val="single" w:sz="4" w:space="0" w:color="auto"/>
            </w:tcBorders>
          </w:tcPr>
          <w:p w14:paraId="1C40173B" w14:textId="77777777" w:rsidR="00534767" w:rsidRPr="00534767" w:rsidRDefault="00534767" w:rsidP="00921A9A">
            <w:pPr>
              <w:widowControl w:val="0"/>
              <w:spacing w:line="320" w:lineRule="exact"/>
              <w:rPr>
                <w:sz w:val="20"/>
              </w:rPr>
            </w:pPr>
          </w:p>
        </w:tc>
        <w:tc>
          <w:tcPr>
            <w:tcW w:w="281" w:type="dxa"/>
            <w:tcBorders>
              <w:top w:val="nil"/>
              <w:left w:val="single" w:sz="4" w:space="0" w:color="auto"/>
              <w:bottom w:val="single" w:sz="4" w:space="0" w:color="auto"/>
              <w:right w:val="single" w:sz="4" w:space="0" w:color="auto"/>
            </w:tcBorders>
          </w:tcPr>
          <w:p w14:paraId="61C7EC47" w14:textId="77777777" w:rsidR="00534767" w:rsidRPr="00534767" w:rsidRDefault="00534767" w:rsidP="00921A9A">
            <w:pPr>
              <w:widowControl w:val="0"/>
              <w:spacing w:line="320" w:lineRule="exact"/>
              <w:rPr>
                <w:sz w:val="20"/>
              </w:rPr>
            </w:pPr>
          </w:p>
        </w:tc>
        <w:tc>
          <w:tcPr>
            <w:tcW w:w="287" w:type="dxa"/>
            <w:tcBorders>
              <w:top w:val="nil"/>
              <w:left w:val="single" w:sz="4" w:space="0" w:color="auto"/>
              <w:bottom w:val="single" w:sz="4" w:space="0" w:color="auto"/>
              <w:right w:val="single" w:sz="4" w:space="0" w:color="auto"/>
            </w:tcBorders>
          </w:tcPr>
          <w:p w14:paraId="4DC04253" w14:textId="77777777" w:rsidR="00534767" w:rsidRPr="00534767" w:rsidRDefault="00534767" w:rsidP="00921A9A">
            <w:pPr>
              <w:widowControl w:val="0"/>
              <w:spacing w:line="320" w:lineRule="exact"/>
              <w:rPr>
                <w:sz w:val="20"/>
              </w:rPr>
            </w:pPr>
          </w:p>
        </w:tc>
        <w:tc>
          <w:tcPr>
            <w:tcW w:w="283" w:type="dxa"/>
            <w:tcBorders>
              <w:top w:val="nil"/>
              <w:left w:val="single" w:sz="4" w:space="0" w:color="auto"/>
              <w:bottom w:val="single" w:sz="4" w:space="0" w:color="auto"/>
              <w:right w:val="single" w:sz="4" w:space="0" w:color="auto"/>
            </w:tcBorders>
          </w:tcPr>
          <w:p w14:paraId="63BD3E85" w14:textId="77777777" w:rsidR="00534767" w:rsidRPr="00534767" w:rsidRDefault="00534767" w:rsidP="00921A9A">
            <w:pPr>
              <w:widowControl w:val="0"/>
              <w:spacing w:line="320" w:lineRule="exact"/>
              <w:rPr>
                <w:sz w:val="20"/>
              </w:rPr>
            </w:pPr>
          </w:p>
        </w:tc>
        <w:tc>
          <w:tcPr>
            <w:tcW w:w="250" w:type="dxa"/>
            <w:tcBorders>
              <w:top w:val="nil"/>
              <w:left w:val="single" w:sz="4" w:space="0" w:color="auto"/>
              <w:bottom w:val="nil"/>
              <w:right w:val="single" w:sz="4" w:space="0" w:color="006EB7"/>
            </w:tcBorders>
          </w:tcPr>
          <w:p w14:paraId="6E146262" w14:textId="77777777" w:rsidR="00534767" w:rsidRPr="00534767" w:rsidRDefault="00534767" w:rsidP="00921A9A">
            <w:pPr>
              <w:widowControl w:val="0"/>
              <w:spacing w:line="320" w:lineRule="exact"/>
              <w:rPr>
                <w:sz w:val="20"/>
              </w:rPr>
            </w:pPr>
          </w:p>
        </w:tc>
      </w:tr>
      <w:tr w:rsidR="00534767" w:rsidRPr="00534767" w14:paraId="40FD5AFC" w14:textId="77777777" w:rsidTr="00B773A1">
        <w:trPr>
          <w:cantSplit/>
          <w:trHeight w:val="61"/>
        </w:trPr>
        <w:tc>
          <w:tcPr>
            <w:tcW w:w="6172" w:type="dxa"/>
            <w:vMerge/>
            <w:tcBorders>
              <w:top w:val="single" w:sz="4" w:space="0" w:color="auto"/>
              <w:left w:val="single" w:sz="4" w:space="0" w:color="auto"/>
              <w:bottom w:val="single" w:sz="4" w:space="0" w:color="auto"/>
              <w:right w:val="single" w:sz="4" w:space="0" w:color="auto"/>
            </w:tcBorders>
          </w:tcPr>
          <w:p w14:paraId="279520C3" w14:textId="77777777" w:rsidR="00534767" w:rsidRPr="00534767" w:rsidRDefault="00534767" w:rsidP="00921A9A">
            <w:pPr>
              <w:widowControl w:val="0"/>
              <w:spacing w:line="320" w:lineRule="exact"/>
              <w:rPr>
                <w:sz w:val="20"/>
              </w:rPr>
            </w:pPr>
          </w:p>
        </w:tc>
        <w:tc>
          <w:tcPr>
            <w:tcW w:w="3602" w:type="dxa"/>
            <w:gridSpan w:val="13"/>
            <w:tcBorders>
              <w:top w:val="nil"/>
              <w:left w:val="single" w:sz="4" w:space="0" w:color="auto"/>
              <w:bottom w:val="single" w:sz="4" w:space="0" w:color="auto"/>
              <w:right w:val="single" w:sz="4" w:space="0" w:color="auto"/>
            </w:tcBorders>
          </w:tcPr>
          <w:p w14:paraId="1F169921" w14:textId="77777777" w:rsidR="00534767" w:rsidRPr="00534767" w:rsidRDefault="00534767" w:rsidP="00921A9A">
            <w:pPr>
              <w:widowControl w:val="0"/>
              <w:spacing w:line="320" w:lineRule="exact"/>
              <w:rPr>
                <w:sz w:val="20"/>
              </w:rPr>
            </w:pPr>
          </w:p>
        </w:tc>
      </w:tr>
    </w:tbl>
    <w:p w14:paraId="529840C6" w14:textId="77777777" w:rsidR="00534767" w:rsidRPr="00534767" w:rsidRDefault="00534767" w:rsidP="00534767"/>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8"/>
        <w:gridCol w:w="762"/>
        <w:gridCol w:w="355"/>
        <w:gridCol w:w="354"/>
        <w:gridCol w:w="160"/>
        <w:gridCol w:w="551"/>
        <w:gridCol w:w="352"/>
        <w:gridCol w:w="350"/>
        <w:gridCol w:w="185"/>
        <w:gridCol w:w="533"/>
      </w:tblGrid>
      <w:tr w:rsidR="00534767" w:rsidRPr="00534767" w14:paraId="4C414FED" w14:textId="77777777" w:rsidTr="00B773A1">
        <w:trPr>
          <w:cantSplit/>
          <w:trHeight w:val="135"/>
        </w:trPr>
        <w:tc>
          <w:tcPr>
            <w:tcW w:w="9790" w:type="dxa"/>
            <w:gridSpan w:val="10"/>
            <w:tcBorders>
              <w:top w:val="single" w:sz="4" w:space="0" w:color="auto"/>
              <w:left w:val="single" w:sz="4" w:space="0" w:color="auto"/>
              <w:bottom w:val="single" w:sz="4" w:space="0" w:color="auto"/>
              <w:right w:val="single" w:sz="4" w:space="0" w:color="auto"/>
            </w:tcBorders>
            <w:shd w:val="clear" w:color="auto" w:fill="E6E7E8"/>
            <w:vAlign w:val="center"/>
          </w:tcPr>
          <w:p w14:paraId="35F9D3DB" w14:textId="77777777" w:rsidR="00534767" w:rsidRPr="00B773A1" w:rsidRDefault="00534767" w:rsidP="00B773A1">
            <w:pPr>
              <w:pStyle w:val="Titolo8"/>
              <w:keepNext w:val="0"/>
              <w:widowControl w:val="0"/>
              <w:spacing w:before="0" w:line="320" w:lineRule="exact"/>
              <w:rPr>
                <w:rFonts w:ascii="Roboto" w:hAnsi="Roboto"/>
                <w:b/>
                <w:sz w:val="20"/>
              </w:rPr>
            </w:pPr>
            <w:r w:rsidRPr="00B773A1">
              <w:rPr>
                <w:rFonts w:ascii="Roboto" w:hAnsi="Roboto"/>
                <w:b/>
                <w:sz w:val="20"/>
              </w:rPr>
              <w:t>B) VERIFICA CODICE ATTIVITÀ (NON RICHIESTA MA OPPORTUNA)</w:t>
            </w:r>
          </w:p>
        </w:tc>
      </w:tr>
      <w:tr w:rsidR="00534767" w:rsidRPr="00534767" w14:paraId="2018C04A" w14:textId="77777777" w:rsidTr="00B773A1">
        <w:trPr>
          <w:cantSplit/>
          <w:trHeight w:val="135"/>
        </w:trPr>
        <w:tc>
          <w:tcPr>
            <w:tcW w:w="6188" w:type="dxa"/>
            <w:vMerge w:val="restart"/>
            <w:tcBorders>
              <w:top w:val="single" w:sz="4" w:space="0" w:color="auto"/>
              <w:left w:val="single" w:sz="4" w:space="0" w:color="auto"/>
              <w:bottom w:val="single" w:sz="4" w:space="0" w:color="auto"/>
              <w:right w:val="single" w:sz="4" w:space="0" w:color="auto"/>
            </w:tcBorders>
            <w:vAlign w:val="center"/>
          </w:tcPr>
          <w:p w14:paraId="00A40900" w14:textId="77777777" w:rsidR="00534767" w:rsidRPr="00B773A1" w:rsidRDefault="00534767" w:rsidP="00B773A1">
            <w:pPr>
              <w:pStyle w:val="Corpodeltesto21"/>
              <w:spacing w:line="320" w:lineRule="exact"/>
              <w:rPr>
                <w:rFonts w:ascii="Roboto" w:hAnsi="Roboto"/>
                <w:sz w:val="20"/>
                <w:szCs w:val="20"/>
              </w:rPr>
            </w:pPr>
            <w:r w:rsidRPr="00B773A1">
              <w:rPr>
                <w:rStyle w:val="Numeropagina"/>
                <w:rFonts w:eastAsia="Calibri"/>
                <w:sz w:val="20"/>
                <w:szCs w:val="20"/>
              </w:rPr>
              <w:t>Codice attività risultante dall’Anagrafe tributaria</w:t>
            </w:r>
          </w:p>
        </w:tc>
        <w:tc>
          <w:tcPr>
            <w:tcW w:w="762" w:type="dxa"/>
            <w:tcBorders>
              <w:top w:val="single" w:sz="4" w:space="0" w:color="auto"/>
              <w:left w:val="single" w:sz="4" w:space="0" w:color="auto"/>
              <w:bottom w:val="nil"/>
              <w:right w:val="nil"/>
            </w:tcBorders>
            <w:vAlign w:val="center"/>
          </w:tcPr>
          <w:p w14:paraId="2FF9E692" w14:textId="77777777" w:rsidR="00534767" w:rsidRPr="00B773A1" w:rsidRDefault="00534767" w:rsidP="00B773A1">
            <w:pPr>
              <w:widowControl w:val="0"/>
              <w:spacing w:line="240" w:lineRule="exact"/>
              <w:rPr>
                <w:sz w:val="20"/>
              </w:rPr>
            </w:pPr>
          </w:p>
        </w:tc>
        <w:tc>
          <w:tcPr>
            <w:tcW w:w="355" w:type="dxa"/>
            <w:tcBorders>
              <w:top w:val="single" w:sz="4" w:space="0" w:color="auto"/>
              <w:left w:val="nil"/>
              <w:bottom w:val="nil"/>
              <w:right w:val="nil"/>
            </w:tcBorders>
            <w:vAlign w:val="center"/>
          </w:tcPr>
          <w:p w14:paraId="210F30E8" w14:textId="77777777" w:rsidR="00534767" w:rsidRPr="00B773A1" w:rsidRDefault="00534767" w:rsidP="00B773A1">
            <w:pPr>
              <w:widowControl w:val="0"/>
              <w:spacing w:line="240" w:lineRule="exact"/>
              <w:rPr>
                <w:sz w:val="20"/>
              </w:rPr>
            </w:pPr>
          </w:p>
        </w:tc>
        <w:tc>
          <w:tcPr>
            <w:tcW w:w="354" w:type="dxa"/>
            <w:tcBorders>
              <w:top w:val="single" w:sz="4" w:space="0" w:color="auto"/>
              <w:left w:val="nil"/>
              <w:bottom w:val="nil"/>
              <w:right w:val="nil"/>
            </w:tcBorders>
            <w:vAlign w:val="center"/>
          </w:tcPr>
          <w:p w14:paraId="5ED3E64B" w14:textId="77777777" w:rsidR="00534767" w:rsidRPr="00B773A1" w:rsidRDefault="00534767" w:rsidP="00B773A1">
            <w:pPr>
              <w:widowControl w:val="0"/>
              <w:spacing w:line="240" w:lineRule="exact"/>
              <w:rPr>
                <w:sz w:val="20"/>
              </w:rPr>
            </w:pPr>
          </w:p>
        </w:tc>
        <w:tc>
          <w:tcPr>
            <w:tcW w:w="160" w:type="dxa"/>
            <w:tcBorders>
              <w:top w:val="single" w:sz="4" w:space="0" w:color="auto"/>
              <w:left w:val="nil"/>
              <w:bottom w:val="nil"/>
              <w:right w:val="nil"/>
            </w:tcBorders>
            <w:vAlign w:val="center"/>
          </w:tcPr>
          <w:p w14:paraId="0236C1AD" w14:textId="77777777" w:rsidR="00534767" w:rsidRPr="00B773A1" w:rsidRDefault="00534767" w:rsidP="00B773A1">
            <w:pPr>
              <w:widowControl w:val="0"/>
              <w:spacing w:line="240" w:lineRule="exact"/>
              <w:rPr>
                <w:sz w:val="20"/>
              </w:rPr>
            </w:pPr>
          </w:p>
        </w:tc>
        <w:tc>
          <w:tcPr>
            <w:tcW w:w="551" w:type="dxa"/>
            <w:tcBorders>
              <w:top w:val="single" w:sz="4" w:space="0" w:color="auto"/>
              <w:left w:val="nil"/>
              <w:bottom w:val="nil"/>
              <w:right w:val="nil"/>
            </w:tcBorders>
            <w:vAlign w:val="center"/>
          </w:tcPr>
          <w:p w14:paraId="09B0AD5E" w14:textId="77777777" w:rsidR="00534767" w:rsidRPr="00B773A1" w:rsidRDefault="00534767" w:rsidP="00B773A1">
            <w:pPr>
              <w:widowControl w:val="0"/>
              <w:spacing w:line="240" w:lineRule="exact"/>
              <w:rPr>
                <w:sz w:val="20"/>
              </w:rPr>
            </w:pPr>
          </w:p>
        </w:tc>
        <w:tc>
          <w:tcPr>
            <w:tcW w:w="352" w:type="dxa"/>
            <w:tcBorders>
              <w:top w:val="single" w:sz="4" w:space="0" w:color="auto"/>
              <w:left w:val="nil"/>
              <w:bottom w:val="nil"/>
              <w:right w:val="nil"/>
            </w:tcBorders>
            <w:vAlign w:val="center"/>
          </w:tcPr>
          <w:p w14:paraId="59F7A65F" w14:textId="77777777" w:rsidR="00534767" w:rsidRPr="00B773A1" w:rsidRDefault="00534767" w:rsidP="00B773A1">
            <w:pPr>
              <w:widowControl w:val="0"/>
              <w:spacing w:line="240" w:lineRule="exact"/>
              <w:rPr>
                <w:sz w:val="20"/>
              </w:rPr>
            </w:pPr>
          </w:p>
        </w:tc>
        <w:tc>
          <w:tcPr>
            <w:tcW w:w="350" w:type="dxa"/>
            <w:tcBorders>
              <w:top w:val="single" w:sz="4" w:space="0" w:color="auto"/>
              <w:left w:val="nil"/>
              <w:bottom w:val="nil"/>
              <w:right w:val="nil"/>
            </w:tcBorders>
            <w:vAlign w:val="center"/>
          </w:tcPr>
          <w:p w14:paraId="0CB67654" w14:textId="77777777" w:rsidR="00534767" w:rsidRPr="00B773A1" w:rsidRDefault="00534767" w:rsidP="00B773A1">
            <w:pPr>
              <w:widowControl w:val="0"/>
              <w:spacing w:line="240" w:lineRule="exact"/>
              <w:rPr>
                <w:sz w:val="20"/>
              </w:rPr>
            </w:pPr>
          </w:p>
        </w:tc>
        <w:tc>
          <w:tcPr>
            <w:tcW w:w="185" w:type="dxa"/>
            <w:tcBorders>
              <w:top w:val="single" w:sz="4" w:space="0" w:color="auto"/>
              <w:left w:val="nil"/>
              <w:bottom w:val="nil"/>
              <w:right w:val="nil"/>
            </w:tcBorders>
            <w:vAlign w:val="center"/>
          </w:tcPr>
          <w:p w14:paraId="4EE62751" w14:textId="77777777" w:rsidR="00534767" w:rsidRPr="00B773A1" w:rsidRDefault="00534767" w:rsidP="00B773A1">
            <w:pPr>
              <w:widowControl w:val="0"/>
              <w:spacing w:line="240" w:lineRule="exact"/>
              <w:rPr>
                <w:sz w:val="20"/>
              </w:rPr>
            </w:pPr>
          </w:p>
        </w:tc>
        <w:tc>
          <w:tcPr>
            <w:tcW w:w="533" w:type="dxa"/>
            <w:tcBorders>
              <w:top w:val="single" w:sz="4" w:space="0" w:color="auto"/>
              <w:left w:val="nil"/>
              <w:bottom w:val="nil"/>
            </w:tcBorders>
            <w:vAlign w:val="center"/>
          </w:tcPr>
          <w:p w14:paraId="6E7F2E1B" w14:textId="77777777" w:rsidR="00534767" w:rsidRPr="00B773A1" w:rsidRDefault="00534767" w:rsidP="00B773A1">
            <w:pPr>
              <w:widowControl w:val="0"/>
              <w:spacing w:line="240" w:lineRule="exact"/>
              <w:rPr>
                <w:sz w:val="20"/>
              </w:rPr>
            </w:pPr>
          </w:p>
        </w:tc>
      </w:tr>
      <w:tr w:rsidR="00534767" w:rsidRPr="00534767" w14:paraId="132AC765" w14:textId="77777777" w:rsidTr="00B773A1">
        <w:trPr>
          <w:cantSplit/>
          <w:trHeight w:val="234"/>
        </w:trPr>
        <w:tc>
          <w:tcPr>
            <w:tcW w:w="6188" w:type="dxa"/>
            <w:vMerge/>
            <w:tcBorders>
              <w:top w:val="single" w:sz="4" w:space="0" w:color="auto"/>
              <w:left w:val="single" w:sz="4" w:space="0" w:color="auto"/>
              <w:bottom w:val="single" w:sz="4" w:space="0" w:color="auto"/>
              <w:right w:val="single" w:sz="4" w:space="0" w:color="auto"/>
            </w:tcBorders>
            <w:vAlign w:val="center"/>
          </w:tcPr>
          <w:p w14:paraId="7095A1BC" w14:textId="77777777" w:rsidR="00534767" w:rsidRPr="00B773A1" w:rsidRDefault="00534767" w:rsidP="00B773A1">
            <w:pPr>
              <w:widowControl w:val="0"/>
              <w:spacing w:line="320" w:lineRule="exact"/>
              <w:rPr>
                <w:sz w:val="20"/>
              </w:rPr>
            </w:pPr>
          </w:p>
        </w:tc>
        <w:tc>
          <w:tcPr>
            <w:tcW w:w="762" w:type="dxa"/>
            <w:tcBorders>
              <w:top w:val="nil"/>
              <w:left w:val="single" w:sz="4" w:space="0" w:color="auto"/>
              <w:bottom w:val="nil"/>
              <w:right w:val="single" w:sz="4" w:space="0" w:color="auto"/>
            </w:tcBorders>
            <w:vAlign w:val="center"/>
          </w:tcPr>
          <w:p w14:paraId="376A94BF" w14:textId="77777777" w:rsidR="00534767" w:rsidRPr="00B773A1" w:rsidRDefault="00534767" w:rsidP="00B773A1">
            <w:pPr>
              <w:widowControl w:val="0"/>
              <w:spacing w:line="320" w:lineRule="exact"/>
              <w:rPr>
                <w:sz w:val="20"/>
              </w:rPr>
            </w:pPr>
          </w:p>
        </w:tc>
        <w:tc>
          <w:tcPr>
            <w:tcW w:w="2122" w:type="dxa"/>
            <w:gridSpan w:val="6"/>
            <w:tcBorders>
              <w:top w:val="nil"/>
              <w:left w:val="single" w:sz="4" w:space="0" w:color="auto"/>
              <w:bottom w:val="single" w:sz="4" w:space="0" w:color="auto"/>
              <w:right w:val="single" w:sz="4" w:space="0" w:color="auto"/>
            </w:tcBorders>
            <w:vAlign w:val="center"/>
          </w:tcPr>
          <w:p w14:paraId="0ED92926" w14:textId="77777777" w:rsidR="00534767" w:rsidRPr="00B773A1" w:rsidRDefault="00534767" w:rsidP="00B773A1">
            <w:pPr>
              <w:widowControl w:val="0"/>
              <w:spacing w:line="320" w:lineRule="exact"/>
              <w:rPr>
                <w:sz w:val="20"/>
              </w:rPr>
            </w:pPr>
          </w:p>
        </w:tc>
        <w:tc>
          <w:tcPr>
            <w:tcW w:w="185" w:type="dxa"/>
            <w:tcBorders>
              <w:top w:val="nil"/>
              <w:left w:val="single" w:sz="4" w:space="0" w:color="auto"/>
              <w:bottom w:val="nil"/>
              <w:right w:val="nil"/>
            </w:tcBorders>
            <w:vAlign w:val="center"/>
          </w:tcPr>
          <w:p w14:paraId="3C0C4E67" w14:textId="77777777" w:rsidR="00534767" w:rsidRPr="00B773A1" w:rsidRDefault="00534767" w:rsidP="00B773A1">
            <w:pPr>
              <w:widowControl w:val="0"/>
              <w:spacing w:line="320" w:lineRule="exact"/>
              <w:rPr>
                <w:sz w:val="20"/>
              </w:rPr>
            </w:pPr>
          </w:p>
        </w:tc>
        <w:tc>
          <w:tcPr>
            <w:tcW w:w="533" w:type="dxa"/>
            <w:tcBorders>
              <w:top w:val="nil"/>
              <w:left w:val="nil"/>
              <w:bottom w:val="nil"/>
            </w:tcBorders>
            <w:vAlign w:val="center"/>
          </w:tcPr>
          <w:p w14:paraId="3F2896B7" w14:textId="77777777" w:rsidR="00534767" w:rsidRPr="00B773A1" w:rsidRDefault="00534767" w:rsidP="00B773A1">
            <w:pPr>
              <w:widowControl w:val="0"/>
              <w:spacing w:line="320" w:lineRule="exact"/>
              <w:rPr>
                <w:sz w:val="20"/>
              </w:rPr>
            </w:pPr>
          </w:p>
        </w:tc>
      </w:tr>
      <w:tr w:rsidR="00534767" w:rsidRPr="00534767" w14:paraId="38DCE79B" w14:textId="77777777" w:rsidTr="00B773A1">
        <w:trPr>
          <w:cantSplit/>
          <w:trHeight w:val="120"/>
        </w:trPr>
        <w:tc>
          <w:tcPr>
            <w:tcW w:w="6188" w:type="dxa"/>
            <w:vMerge/>
            <w:tcBorders>
              <w:top w:val="single" w:sz="4" w:space="0" w:color="auto"/>
              <w:left w:val="single" w:sz="4" w:space="0" w:color="auto"/>
              <w:bottom w:val="single" w:sz="4" w:space="0" w:color="auto"/>
              <w:right w:val="single" w:sz="4" w:space="0" w:color="auto"/>
            </w:tcBorders>
            <w:vAlign w:val="center"/>
          </w:tcPr>
          <w:p w14:paraId="6B302A28" w14:textId="77777777" w:rsidR="00534767" w:rsidRPr="00B773A1" w:rsidRDefault="00534767" w:rsidP="00B773A1">
            <w:pPr>
              <w:widowControl w:val="0"/>
              <w:spacing w:line="320" w:lineRule="exact"/>
              <w:rPr>
                <w:sz w:val="20"/>
              </w:rPr>
            </w:pPr>
          </w:p>
        </w:tc>
        <w:tc>
          <w:tcPr>
            <w:tcW w:w="762" w:type="dxa"/>
            <w:tcBorders>
              <w:top w:val="nil"/>
              <w:left w:val="single" w:sz="4" w:space="0" w:color="auto"/>
              <w:bottom w:val="single" w:sz="4" w:space="0" w:color="006EB7"/>
              <w:right w:val="nil"/>
            </w:tcBorders>
            <w:vAlign w:val="center"/>
          </w:tcPr>
          <w:p w14:paraId="31CE30C6" w14:textId="77777777" w:rsidR="00534767" w:rsidRPr="00B773A1" w:rsidRDefault="00534767" w:rsidP="00B773A1">
            <w:pPr>
              <w:widowControl w:val="0"/>
              <w:spacing w:line="240" w:lineRule="exact"/>
              <w:rPr>
                <w:sz w:val="20"/>
              </w:rPr>
            </w:pPr>
          </w:p>
        </w:tc>
        <w:tc>
          <w:tcPr>
            <w:tcW w:w="355" w:type="dxa"/>
            <w:tcBorders>
              <w:top w:val="single" w:sz="4" w:space="0" w:color="auto"/>
              <w:left w:val="nil"/>
              <w:bottom w:val="single" w:sz="4" w:space="0" w:color="006EB7"/>
              <w:right w:val="nil"/>
            </w:tcBorders>
            <w:vAlign w:val="center"/>
          </w:tcPr>
          <w:p w14:paraId="4E31F9AA" w14:textId="77777777" w:rsidR="00534767" w:rsidRPr="00B773A1" w:rsidRDefault="00534767" w:rsidP="00B773A1">
            <w:pPr>
              <w:widowControl w:val="0"/>
              <w:spacing w:line="240" w:lineRule="exact"/>
              <w:rPr>
                <w:sz w:val="20"/>
              </w:rPr>
            </w:pPr>
          </w:p>
        </w:tc>
        <w:tc>
          <w:tcPr>
            <w:tcW w:w="354" w:type="dxa"/>
            <w:tcBorders>
              <w:top w:val="single" w:sz="4" w:space="0" w:color="auto"/>
              <w:left w:val="nil"/>
              <w:bottom w:val="single" w:sz="4" w:space="0" w:color="006EB7"/>
              <w:right w:val="nil"/>
            </w:tcBorders>
            <w:vAlign w:val="center"/>
          </w:tcPr>
          <w:p w14:paraId="6E43D183" w14:textId="77777777" w:rsidR="00534767" w:rsidRPr="00B773A1" w:rsidRDefault="00534767" w:rsidP="00B773A1">
            <w:pPr>
              <w:widowControl w:val="0"/>
              <w:spacing w:line="240" w:lineRule="exact"/>
              <w:rPr>
                <w:sz w:val="20"/>
              </w:rPr>
            </w:pPr>
          </w:p>
        </w:tc>
        <w:tc>
          <w:tcPr>
            <w:tcW w:w="160" w:type="dxa"/>
            <w:tcBorders>
              <w:top w:val="single" w:sz="4" w:space="0" w:color="auto"/>
              <w:left w:val="nil"/>
              <w:bottom w:val="single" w:sz="4" w:space="0" w:color="006EB7"/>
              <w:right w:val="nil"/>
            </w:tcBorders>
            <w:vAlign w:val="center"/>
          </w:tcPr>
          <w:p w14:paraId="3AC977DD" w14:textId="77777777" w:rsidR="00534767" w:rsidRPr="00B773A1" w:rsidRDefault="00534767" w:rsidP="00B773A1">
            <w:pPr>
              <w:widowControl w:val="0"/>
              <w:spacing w:line="240" w:lineRule="exact"/>
              <w:rPr>
                <w:sz w:val="20"/>
              </w:rPr>
            </w:pPr>
          </w:p>
        </w:tc>
        <w:tc>
          <w:tcPr>
            <w:tcW w:w="551" w:type="dxa"/>
            <w:tcBorders>
              <w:top w:val="single" w:sz="4" w:space="0" w:color="auto"/>
              <w:left w:val="nil"/>
              <w:bottom w:val="single" w:sz="4" w:space="0" w:color="006EB7"/>
              <w:right w:val="nil"/>
            </w:tcBorders>
            <w:vAlign w:val="center"/>
          </w:tcPr>
          <w:p w14:paraId="5E083B11" w14:textId="77777777" w:rsidR="00534767" w:rsidRPr="00B773A1" w:rsidRDefault="00534767" w:rsidP="00B773A1">
            <w:pPr>
              <w:widowControl w:val="0"/>
              <w:spacing w:line="240" w:lineRule="exact"/>
              <w:rPr>
                <w:sz w:val="20"/>
              </w:rPr>
            </w:pPr>
          </w:p>
        </w:tc>
        <w:tc>
          <w:tcPr>
            <w:tcW w:w="352" w:type="dxa"/>
            <w:tcBorders>
              <w:top w:val="single" w:sz="4" w:space="0" w:color="auto"/>
              <w:left w:val="nil"/>
              <w:bottom w:val="single" w:sz="4" w:space="0" w:color="006EB7"/>
              <w:right w:val="nil"/>
            </w:tcBorders>
            <w:vAlign w:val="center"/>
          </w:tcPr>
          <w:p w14:paraId="7CCED696" w14:textId="77777777" w:rsidR="00534767" w:rsidRPr="00B773A1" w:rsidRDefault="00534767" w:rsidP="00B773A1">
            <w:pPr>
              <w:widowControl w:val="0"/>
              <w:spacing w:line="240" w:lineRule="exact"/>
              <w:rPr>
                <w:sz w:val="20"/>
              </w:rPr>
            </w:pPr>
          </w:p>
        </w:tc>
        <w:tc>
          <w:tcPr>
            <w:tcW w:w="350" w:type="dxa"/>
            <w:tcBorders>
              <w:top w:val="single" w:sz="4" w:space="0" w:color="auto"/>
              <w:left w:val="nil"/>
              <w:bottom w:val="single" w:sz="4" w:space="0" w:color="006EB7"/>
              <w:right w:val="nil"/>
            </w:tcBorders>
            <w:vAlign w:val="center"/>
          </w:tcPr>
          <w:p w14:paraId="260B2969" w14:textId="77777777" w:rsidR="00534767" w:rsidRPr="00B773A1" w:rsidRDefault="00534767" w:rsidP="00B773A1">
            <w:pPr>
              <w:widowControl w:val="0"/>
              <w:spacing w:line="240" w:lineRule="exact"/>
              <w:rPr>
                <w:sz w:val="20"/>
              </w:rPr>
            </w:pPr>
          </w:p>
        </w:tc>
        <w:tc>
          <w:tcPr>
            <w:tcW w:w="185" w:type="dxa"/>
            <w:tcBorders>
              <w:top w:val="nil"/>
              <w:left w:val="nil"/>
              <w:bottom w:val="single" w:sz="4" w:space="0" w:color="006EB7"/>
              <w:right w:val="nil"/>
            </w:tcBorders>
            <w:vAlign w:val="center"/>
          </w:tcPr>
          <w:p w14:paraId="154070CC" w14:textId="77777777" w:rsidR="00534767" w:rsidRPr="00B773A1" w:rsidRDefault="00534767" w:rsidP="00B773A1">
            <w:pPr>
              <w:widowControl w:val="0"/>
              <w:spacing w:line="240" w:lineRule="exact"/>
              <w:rPr>
                <w:sz w:val="20"/>
              </w:rPr>
            </w:pPr>
          </w:p>
        </w:tc>
        <w:tc>
          <w:tcPr>
            <w:tcW w:w="533" w:type="dxa"/>
            <w:tcBorders>
              <w:top w:val="nil"/>
              <w:left w:val="nil"/>
              <w:bottom w:val="single" w:sz="4" w:space="0" w:color="006EB7"/>
            </w:tcBorders>
            <w:vAlign w:val="center"/>
          </w:tcPr>
          <w:p w14:paraId="6433F8CE" w14:textId="77777777" w:rsidR="00534767" w:rsidRPr="00B773A1" w:rsidRDefault="00534767" w:rsidP="00B773A1">
            <w:pPr>
              <w:widowControl w:val="0"/>
              <w:spacing w:line="240" w:lineRule="exact"/>
              <w:rPr>
                <w:sz w:val="20"/>
              </w:rPr>
            </w:pPr>
          </w:p>
        </w:tc>
      </w:tr>
      <w:tr w:rsidR="00534767" w:rsidRPr="00534767" w14:paraId="6381B03F" w14:textId="77777777" w:rsidTr="00B773A1">
        <w:trPr>
          <w:cantSplit/>
          <w:trHeight w:val="373"/>
        </w:trPr>
        <w:tc>
          <w:tcPr>
            <w:tcW w:w="9790" w:type="dxa"/>
            <w:gridSpan w:val="10"/>
            <w:tcBorders>
              <w:top w:val="single" w:sz="4" w:space="0" w:color="auto"/>
              <w:left w:val="single" w:sz="4" w:space="0" w:color="auto"/>
              <w:bottom w:val="single" w:sz="4" w:space="0" w:color="auto"/>
              <w:right w:val="single" w:sz="4" w:space="0" w:color="auto"/>
            </w:tcBorders>
            <w:vAlign w:val="center"/>
          </w:tcPr>
          <w:p w14:paraId="0DADE6F3" w14:textId="77777777" w:rsidR="00534767" w:rsidRPr="00B773A1" w:rsidRDefault="00534767" w:rsidP="00B773A1">
            <w:pPr>
              <w:widowControl w:val="0"/>
              <w:spacing w:line="320" w:lineRule="exact"/>
              <w:rPr>
                <w:sz w:val="20"/>
              </w:rPr>
            </w:pPr>
            <w:r w:rsidRPr="00B773A1">
              <w:rPr>
                <w:rStyle w:val="Numeropagina"/>
                <w:rFonts w:eastAsia="Calibri"/>
                <w:sz w:val="20"/>
              </w:rPr>
              <w:t>Descrizione dell’attività prevalente effettiva: __________________________________________________</w:t>
            </w:r>
          </w:p>
        </w:tc>
      </w:tr>
      <w:tr w:rsidR="00534767" w:rsidRPr="00534767" w14:paraId="74F1B5D9" w14:textId="77777777" w:rsidTr="00B773A1">
        <w:trPr>
          <w:cantSplit/>
          <w:trHeight w:val="420"/>
        </w:trPr>
        <w:tc>
          <w:tcPr>
            <w:tcW w:w="9790" w:type="dxa"/>
            <w:gridSpan w:val="10"/>
            <w:tcBorders>
              <w:top w:val="single" w:sz="4" w:space="0" w:color="auto"/>
              <w:left w:val="single" w:sz="4" w:space="0" w:color="auto"/>
              <w:bottom w:val="single" w:sz="4" w:space="0" w:color="auto"/>
              <w:right w:val="single" w:sz="4" w:space="0" w:color="auto"/>
            </w:tcBorders>
            <w:vAlign w:val="center"/>
          </w:tcPr>
          <w:p w14:paraId="01535508" w14:textId="77777777" w:rsidR="00534767" w:rsidRPr="00B773A1" w:rsidRDefault="00534767" w:rsidP="00B773A1">
            <w:pPr>
              <w:widowControl w:val="0"/>
              <w:spacing w:line="320" w:lineRule="exact"/>
              <w:rPr>
                <w:sz w:val="20"/>
              </w:rPr>
            </w:pPr>
            <w:r w:rsidRPr="00B773A1">
              <w:rPr>
                <w:rStyle w:val="Numeropagina"/>
                <w:rFonts w:eastAsia="Calibri"/>
                <w:sz w:val="20"/>
              </w:rPr>
              <w:t xml:space="preserve">I due dati risultano tra loro coerenti?             Sì </w:t>
            </w:r>
            <w:r w:rsidRPr="00B773A1">
              <w:rPr>
                <w:rFonts w:ascii="Cambria Math" w:eastAsia="Yu Gothic" w:hAnsi="Cambria Math" w:cs="Cambria Math"/>
                <w:sz w:val="20"/>
              </w:rPr>
              <w:t>▢</w:t>
            </w:r>
            <w:r w:rsidRPr="00B773A1">
              <w:rPr>
                <w:rFonts w:eastAsia="Yu Gothic"/>
                <w:sz w:val="20"/>
              </w:rPr>
              <w:t xml:space="preserve"> No </w:t>
            </w:r>
            <w:r w:rsidRPr="00B773A1">
              <w:rPr>
                <w:rFonts w:ascii="Cambria Math" w:eastAsia="Yu Gothic" w:hAnsi="Cambria Math" w:cs="Cambria Math"/>
                <w:sz w:val="20"/>
              </w:rPr>
              <w:t>▢</w:t>
            </w:r>
            <w:r w:rsidRPr="00B773A1">
              <w:rPr>
                <w:rFonts w:eastAsia="Yu Gothic"/>
                <w:sz w:val="20"/>
              </w:rPr>
              <w:t xml:space="preserve"> (valutare variazione dati)</w:t>
            </w:r>
          </w:p>
        </w:tc>
      </w:tr>
    </w:tbl>
    <w:p w14:paraId="77DA2A89" w14:textId="77777777" w:rsidR="00534767" w:rsidRPr="00534767" w:rsidRDefault="00534767" w:rsidP="00534767"/>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9069"/>
      </w:tblGrid>
      <w:tr w:rsidR="00534767" w:rsidRPr="00534767" w14:paraId="6E6A0D39" w14:textId="77777777" w:rsidTr="0093017B">
        <w:trPr>
          <w:cantSplit/>
          <w:trHeight w:val="135"/>
        </w:trPr>
        <w:tc>
          <w:tcPr>
            <w:tcW w:w="9773" w:type="dxa"/>
            <w:gridSpan w:val="2"/>
            <w:shd w:val="clear" w:color="auto" w:fill="E6E7E8"/>
            <w:vAlign w:val="center"/>
          </w:tcPr>
          <w:p w14:paraId="079EB3F2" w14:textId="77777777" w:rsidR="00534767" w:rsidRPr="0093017B" w:rsidRDefault="00534767" w:rsidP="0093017B">
            <w:pPr>
              <w:pStyle w:val="Titolo8"/>
              <w:keepNext w:val="0"/>
              <w:widowControl w:val="0"/>
              <w:spacing w:before="0" w:line="300" w:lineRule="exact"/>
              <w:rPr>
                <w:rFonts w:ascii="Roboto" w:hAnsi="Roboto"/>
                <w:b/>
                <w:bCs/>
                <w:sz w:val="20"/>
              </w:rPr>
            </w:pPr>
            <w:r w:rsidRPr="0093017B">
              <w:rPr>
                <w:rFonts w:ascii="Roboto" w:hAnsi="Roboto"/>
                <w:b/>
                <w:bCs/>
                <w:sz w:val="20"/>
              </w:rPr>
              <w:t>C) TENUTA SCRITTURE CONTABILI OBBLIGATORIE AI FINI IVA</w:t>
            </w:r>
          </w:p>
        </w:tc>
      </w:tr>
      <w:tr w:rsidR="00534767" w:rsidRPr="00534767" w14:paraId="366F5BC7" w14:textId="77777777" w:rsidTr="0093017B">
        <w:trPr>
          <w:cantSplit/>
          <w:trHeight w:val="269"/>
        </w:trPr>
        <w:tc>
          <w:tcPr>
            <w:tcW w:w="704" w:type="dxa"/>
            <w:vAlign w:val="center"/>
          </w:tcPr>
          <w:p w14:paraId="758A3A64" w14:textId="77777777" w:rsidR="00534767" w:rsidRPr="00534767" w:rsidRDefault="00534767" w:rsidP="0093017B">
            <w:pPr>
              <w:widowControl w:val="0"/>
              <w:spacing w:line="300" w:lineRule="exact"/>
              <w:jc w:val="center"/>
              <w:rPr>
                <w:sz w:val="20"/>
              </w:rPr>
            </w:pPr>
            <w:r w:rsidRPr="00534767">
              <w:rPr>
                <w:rFonts w:ascii="Cambria Math" w:eastAsia="Yu Gothic" w:hAnsi="Cambria Math" w:cs="Cambria Math"/>
                <w:sz w:val="20"/>
              </w:rPr>
              <w:t>▢</w:t>
            </w:r>
          </w:p>
        </w:tc>
        <w:tc>
          <w:tcPr>
            <w:tcW w:w="9069" w:type="dxa"/>
            <w:vAlign w:val="center"/>
          </w:tcPr>
          <w:p w14:paraId="52EF03BD" w14:textId="77777777" w:rsidR="00534767" w:rsidRPr="00534767" w:rsidRDefault="00534767" w:rsidP="0093017B">
            <w:pPr>
              <w:widowControl w:val="0"/>
              <w:spacing w:line="300" w:lineRule="exact"/>
              <w:rPr>
                <w:sz w:val="20"/>
              </w:rPr>
            </w:pPr>
            <w:r w:rsidRPr="00534767">
              <w:rPr>
                <w:rStyle w:val="Numeropagina"/>
                <w:rFonts w:eastAsia="Calibri"/>
                <w:sz w:val="20"/>
              </w:rPr>
              <w:t>Direttamente dal professionista</w:t>
            </w:r>
          </w:p>
        </w:tc>
      </w:tr>
      <w:tr w:rsidR="00534767" w:rsidRPr="00534767" w14:paraId="222B0ECC" w14:textId="77777777" w:rsidTr="0093017B">
        <w:trPr>
          <w:cantSplit/>
          <w:trHeight w:val="461"/>
        </w:trPr>
        <w:tc>
          <w:tcPr>
            <w:tcW w:w="704" w:type="dxa"/>
            <w:vAlign w:val="center"/>
          </w:tcPr>
          <w:p w14:paraId="6920AD45" w14:textId="77777777" w:rsidR="00534767" w:rsidRPr="00534767" w:rsidRDefault="00534767" w:rsidP="0093017B">
            <w:pPr>
              <w:widowControl w:val="0"/>
              <w:spacing w:line="300" w:lineRule="exact"/>
              <w:jc w:val="center"/>
              <w:rPr>
                <w:rStyle w:val="Numeropagina"/>
                <w:rFonts w:eastAsia="Calibri"/>
                <w:sz w:val="20"/>
              </w:rPr>
            </w:pPr>
            <w:r w:rsidRPr="00534767">
              <w:rPr>
                <w:rFonts w:ascii="Cambria Math" w:eastAsia="Yu Gothic" w:hAnsi="Cambria Math" w:cs="Cambria Math"/>
                <w:sz w:val="20"/>
              </w:rPr>
              <w:t>▢</w:t>
            </w:r>
          </w:p>
        </w:tc>
        <w:tc>
          <w:tcPr>
            <w:tcW w:w="9069" w:type="dxa"/>
            <w:vAlign w:val="center"/>
          </w:tcPr>
          <w:p w14:paraId="25A410F3" w14:textId="77777777" w:rsidR="00534767" w:rsidRPr="00534767" w:rsidRDefault="00534767" w:rsidP="0093017B">
            <w:pPr>
              <w:widowControl w:val="0"/>
              <w:spacing w:line="300" w:lineRule="exact"/>
              <w:rPr>
                <w:rStyle w:val="Numeropagina"/>
                <w:sz w:val="20"/>
              </w:rPr>
            </w:pPr>
            <w:r w:rsidRPr="00534767">
              <w:rPr>
                <w:rStyle w:val="Numeropagina"/>
                <w:rFonts w:eastAsia="Calibri"/>
                <w:sz w:val="20"/>
              </w:rPr>
              <w:t>Da una società di servizi di cui uno o più professionisti posseggono la maggioranza assoluta del capitale sociale, sotto il controllo e la responsabilità del professionista</w:t>
            </w:r>
          </w:p>
        </w:tc>
      </w:tr>
      <w:tr w:rsidR="00534767" w:rsidRPr="00534767" w14:paraId="3B4BD1CA" w14:textId="77777777" w:rsidTr="0093017B">
        <w:trPr>
          <w:cantSplit/>
          <w:trHeight w:val="253"/>
        </w:trPr>
        <w:tc>
          <w:tcPr>
            <w:tcW w:w="704" w:type="dxa"/>
            <w:vAlign w:val="center"/>
          </w:tcPr>
          <w:p w14:paraId="68E37DC0" w14:textId="77777777" w:rsidR="00534767" w:rsidRPr="00534767" w:rsidRDefault="00534767" w:rsidP="0093017B">
            <w:pPr>
              <w:widowControl w:val="0"/>
              <w:spacing w:line="300" w:lineRule="exact"/>
              <w:jc w:val="center"/>
              <w:rPr>
                <w:rStyle w:val="Numeropagina"/>
                <w:rFonts w:eastAsia="Calibri"/>
                <w:sz w:val="20"/>
              </w:rPr>
            </w:pPr>
            <w:r w:rsidRPr="00534767">
              <w:rPr>
                <w:rFonts w:ascii="Cambria Math" w:eastAsia="Yu Gothic" w:hAnsi="Cambria Math" w:cs="Cambria Math"/>
                <w:sz w:val="20"/>
              </w:rPr>
              <w:t>▢</w:t>
            </w:r>
          </w:p>
        </w:tc>
        <w:tc>
          <w:tcPr>
            <w:tcW w:w="9069" w:type="dxa"/>
            <w:vAlign w:val="center"/>
          </w:tcPr>
          <w:p w14:paraId="7A5C2030" w14:textId="77777777" w:rsidR="00534767" w:rsidRPr="00534767" w:rsidRDefault="00534767" w:rsidP="0093017B">
            <w:pPr>
              <w:widowControl w:val="0"/>
              <w:spacing w:line="300" w:lineRule="exact"/>
              <w:rPr>
                <w:rStyle w:val="Numeropagina"/>
                <w:rFonts w:eastAsia="Calibri"/>
                <w:sz w:val="20"/>
              </w:rPr>
            </w:pPr>
            <w:r w:rsidRPr="00534767">
              <w:rPr>
                <w:rStyle w:val="Numeropagina"/>
                <w:rFonts w:eastAsia="Calibri"/>
                <w:sz w:val="20"/>
              </w:rPr>
              <w:t>Direttamente dal contribuente, sotto il controllo e la responsabilità del professionista</w:t>
            </w:r>
          </w:p>
        </w:tc>
      </w:tr>
      <w:tr w:rsidR="00534767" w:rsidRPr="00534767" w14:paraId="297B7E1A" w14:textId="77777777" w:rsidTr="0093017B">
        <w:trPr>
          <w:cantSplit/>
          <w:trHeight w:val="309"/>
        </w:trPr>
        <w:tc>
          <w:tcPr>
            <w:tcW w:w="704" w:type="dxa"/>
            <w:vAlign w:val="center"/>
          </w:tcPr>
          <w:p w14:paraId="66BC1210" w14:textId="77777777" w:rsidR="00534767" w:rsidRPr="00534767" w:rsidRDefault="00534767" w:rsidP="0093017B">
            <w:pPr>
              <w:widowControl w:val="0"/>
              <w:spacing w:line="300" w:lineRule="exact"/>
              <w:jc w:val="center"/>
              <w:rPr>
                <w:rStyle w:val="Numeropagina"/>
                <w:rFonts w:eastAsia="Calibri"/>
                <w:sz w:val="20"/>
              </w:rPr>
            </w:pPr>
            <w:r w:rsidRPr="00534767">
              <w:rPr>
                <w:rFonts w:ascii="Cambria Math" w:eastAsia="Yu Gothic" w:hAnsi="Cambria Math" w:cs="Cambria Math"/>
                <w:sz w:val="20"/>
              </w:rPr>
              <w:t>▢</w:t>
            </w:r>
          </w:p>
        </w:tc>
        <w:tc>
          <w:tcPr>
            <w:tcW w:w="9069" w:type="dxa"/>
            <w:vAlign w:val="center"/>
          </w:tcPr>
          <w:p w14:paraId="580DEE4A" w14:textId="77777777" w:rsidR="00534767" w:rsidRPr="00534767" w:rsidRDefault="00534767" w:rsidP="0093017B">
            <w:pPr>
              <w:widowControl w:val="0"/>
              <w:spacing w:line="300" w:lineRule="exact"/>
              <w:rPr>
                <w:rStyle w:val="Numeropagina"/>
                <w:sz w:val="20"/>
              </w:rPr>
            </w:pPr>
            <w:r w:rsidRPr="00534767">
              <w:rPr>
                <w:rStyle w:val="Numeropagina"/>
                <w:rFonts w:eastAsia="Calibri"/>
                <w:sz w:val="20"/>
              </w:rPr>
              <w:t>Direttamente dal CAF imprese</w:t>
            </w:r>
          </w:p>
        </w:tc>
      </w:tr>
      <w:tr w:rsidR="00534767" w:rsidRPr="00534767" w14:paraId="6953847A" w14:textId="77777777" w:rsidTr="0093017B">
        <w:trPr>
          <w:cantSplit/>
          <w:trHeight w:val="595"/>
        </w:trPr>
        <w:tc>
          <w:tcPr>
            <w:tcW w:w="704" w:type="dxa"/>
            <w:vAlign w:val="center"/>
          </w:tcPr>
          <w:p w14:paraId="01A17089" w14:textId="77777777" w:rsidR="00534767" w:rsidRPr="00534767" w:rsidRDefault="00534767" w:rsidP="0093017B">
            <w:pPr>
              <w:widowControl w:val="0"/>
              <w:spacing w:line="300" w:lineRule="exact"/>
              <w:jc w:val="center"/>
              <w:rPr>
                <w:rStyle w:val="Numeropagina"/>
                <w:rFonts w:eastAsia="Calibri"/>
                <w:sz w:val="20"/>
              </w:rPr>
            </w:pPr>
            <w:r w:rsidRPr="00534767">
              <w:rPr>
                <w:rFonts w:ascii="Cambria Math" w:eastAsia="Yu Gothic" w:hAnsi="Cambria Math" w:cs="Cambria Math"/>
                <w:sz w:val="20"/>
              </w:rPr>
              <w:t>▢</w:t>
            </w:r>
          </w:p>
        </w:tc>
        <w:tc>
          <w:tcPr>
            <w:tcW w:w="9069" w:type="dxa"/>
            <w:vAlign w:val="center"/>
          </w:tcPr>
          <w:p w14:paraId="2966D704" w14:textId="77777777" w:rsidR="00534767" w:rsidRPr="00534767" w:rsidRDefault="00534767" w:rsidP="0093017B">
            <w:pPr>
              <w:widowControl w:val="0"/>
              <w:spacing w:line="300" w:lineRule="exact"/>
              <w:rPr>
                <w:rStyle w:val="Numeropagina"/>
                <w:sz w:val="20"/>
              </w:rPr>
            </w:pPr>
            <w:r w:rsidRPr="00534767">
              <w:rPr>
                <w:rStyle w:val="Numeropagina"/>
                <w:rFonts w:eastAsia="Calibri"/>
                <w:sz w:val="20"/>
              </w:rPr>
              <w:t xml:space="preserve">Da una società di servizi il cui capitale sociale è posseduto a maggioranza assoluta dalle associazioni che lo hanno costituito ovvero interamente dagli associati delle </w:t>
            </w:r>
            <w:proofErr w:type="gramStart"/>
            <w:r w:rsidRPr="00534767">
              <w:rPr>
                <w:rStyle w:val="Numeropagina"/>
                <w:rFonts w:eastAsia="Calibri"/>
                <w:sz w:val="20"/>
              </w:rPr>
              <w:t>predette</w:t>
            </w:r>
            <w:proofErr w:type="gramEnd"/>
            <w:r w:rsidRPr="00534767">
              <w:rPr>
                <w:rStyle w:val="Numeropagina"/>
                <w:rFonts w:eastAsia="Calibri"/>
                <w:sz w:val="20"/>
              </w:rPr>
              <w:t xml:space="preserve"> associazioni, sotto il controllo e la responsabilità del CAF</w:t>
            </w:r>
          </w:p>
        </w:tc>
      </w:tr>
      <w:tr w:rsidR="00534767" w:rsidRPr="00534767" w14:paraId="66F77EA7" w14:textId="77777777" w:rsidTr="0093017B">
        <w:trPr>
          <w:cantSplit/>
          <w:trHeight w:val="886"/>
        </w:trPr>
        <w:tc>
          <w:tcPr>
            <w:tcW w:w="704" w:type="dxa"/>
            <w:vAlign w:val="center"/>
          </w:tcPr>
          <w:p w14:paraId="440E215C" w14:textId="77777777" w:rsidR="00534767" w:rsidRPr="00534767" w:rsidRDefault="00534767" w:rsidP="0093017B">
            <w:pPr>
              <w:widowControl w:val="0"/>
              <w:spacing w:line="300" w:lineRule="exact"/>
              <w:jc w:val="center"/>
              <w:rPr>
                <w:rStyle w:val="Numeropagina"/>
                <w:rFonts w:eastAsia="Calibri"/>
                <w:sz w:val="20"/>
              </w:rPr>
            </w:pPr>
            <w:r w:rsidRPr="00534767">
              <w:rPr>
                <w:rFonts w:ascii="Cambria Math" w:eastAsia="Yu Gothic" w:hAnsi="Cambria Math" w:cs="Cambria Math"/>
                <w:sz w:val="20"/>
              </w:rPr>
              <w:t>▢</w:t>
            </w:r>
          </w:p>
        </w:tc>
        <w:tc>
          <w:tcPr>
            <w:tcW w:w="9069" w:type="dxa"/>
            <w:vAlign w:val="center"/>
          </w:tcPr>
          <w:p w14:paraId="6D22B144" w14:textId="77777777" w:rsidR="00534767" w:rsidRPr="00534767" w:rsidRDefault="00534767" w:rsidP="0093017B">
            <w:pPr>
              <w:widowControl w:val="0"/>
              <w:spacing w:line="300" w:lineRule="exact"/>
              <w:rPr>
                <w:rStyle w:val="Numeropagina"/>
                <w:rFonts w:eastAsia="Calibri"/>
                <w:sz w:val="20"/>
              </w:rPr>
            </w:pPr>
            <w:r w:rsidRPr="00534767">
              <w:rPr>
                <w:rStyle w:val="Numeropagina"/>
                <w:rFonts w:eastAsia="Calibri"/>
                <w:sz w:val="20"/>
              </w:rPr>
              <w:t>Da un soggetto che non può apporre il visto di conformità (il contribuente ha esibito la documentazione necessaria per consentire la verifica della conformità dei dati esposti o da esporre nella dichiarazione annuale)</w:t>
            </w:r>
          </w:p>
        </w:tc>
      </w:tr>
    </w:tbl>
    <w:p w14:paraId="3FC2BDBC" w14:textId="77777777" w:rsidR="00534767" w:rsidRPr="00534767" w:rsidRDefault="00534767" w:rsidP="00534767"/>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6"/>
        <w:gridCol w:w="2424"/>
      </w:tblGrid>
      <w:tr w:rsidR="00534767" w:rsidRPr="00534767" w14:paraId="68D97D0C" w14:textId="77777777" w:rsidTr="00C84E3F">
        <w:trPr>
          <w:cantSplit/>
          <w:trHeight w:val="135"/>
        </w:trPr>
        <w:tc>
          <w:tcPr>
            <w:tcW w:w="9790" w:type="dxa"/>
            <w:gridSpan w:val="2"/>
            <w:shd w:val="clear" w:color="auto" w:fill="E6E7E8"/>
            <w:vAlign w:val="center"/>
          </w:tcPr>
          <w:p w14:paraId="2CF5B2CF" w14:textId="77777777" w:rsidR="00534767" w:rsidRPr="00534767" w:rsidRDefault="00534767" w:rsidP="00C84E3F">
            <w:pPr>
              <w:pStyle w:val="Titolo8"/>
              <w:keepNext w:val="0"/>
              <w:widowControl w:val="0"/>
              <w:spacing w:before="0" w:line="280" w:lineRule="exact"/>
              <w:rPr>
                <w:rFonts w:ascii="Roboto" w:hAnsi="Roboto"/>
                <w:b/>
                <w:sz w:val="20"/>
              </w:rPr>
            </w:pPr>
            <w:r w:rsidRPr="00534767">
              <w:rPr>
                <w:rFonts w:ascii="Roboto" w:hAnsi="Roboto"/>
                <w:b/>
                <w:sz w:val="20"/>
              </w:rPr>
              <w:t>D) VERIFICA DELLA REGOLARE TENUTA DELLE SCRITTURE CONTABILI OBBLIGATORIE AI FINI IVA</w:t>
            </w:r>
          </w:p>
        </w:tc>
      </w:tr>
      <w:tr w:rsidR="00534767" w:rsidRPr="00534767" w14:paraId="3108986E" w14:textId="77777777" w:rsidTr="0093017B">
        <w:trPr>
          <w:cantSplit/>
          <w:trHeight w:val="254"/>
        </w:trPr>
        <w:tc>
          <w:tcPr>
            <w:tcW w:w="7366" w:type="dxa"/>
            <w:shd w:val="clear" w:color="auto" w:fill="auto"/>
            <w:vAlign w:val="center"/>
          </w:tcPr>
          <w:p w14:paraId="7A9F2AFE" w14:textId="77777777" w:rsidR="00534767" w:rsidRPr="00534767" w:rsidRDefault="00534767" w:rsidP="0093017B">
            <w:pPr>
              <w:pStyle w:val="Titolo8"/>
              <w:keepNext w:val="0"/>
              <w:widowControl w:val="0"/>
              <w:spacing w:line="260" w:lineRule="exact"/>
              <w:ind w:left="284" w:hanging="284"/>
              <w:rPr>
                <w:rFonts w:ascii="Roboto" w:hAnsi="Roboto"/>
                <w:b/>
                <w:sz w:val="20"/>
              </w:rPr>
            </w:pPr>
            <w:r w:rsidRPr="00534767">
              <w:rPr>
                <w:rStyle w:val="Numeropagina"/>
                <w:rFonts w:eastAsia="Calibri"/>
                <w:sz w:val="20"/>
              </w:rPr>
              <w:t>Registro fatture emesse (se presente)</w:t>
            </w:r>
          </w:p>
        </w:tc>
        <w:tc>
          <w:tcPr>
            <w:tcW w:w="2424" w:type="dxa"/>
            <w:shd w:val="clear" w:color="auto" w:fill="auto"/>
            <w:vAlign w:val="center"/>
          </w:tcPr>
          <w:p w14:paraId="47415938" w14:textId="77777777" w:rsidR="00534767" w:rsidRPr="00534767" w:rsidRDefault="00534767" w:rsidP="0093017B">
            <w:pPr>
              <w:pStyle w:val="Titolo8"/>
              <w:widowControl w:val="0"/>
              <w:spacing w:line="280" w:lineRule="exact"/>
              <w:ind w:left="284" w:hanging="284"/>
              <w:jc w:val="center"/>
              <w:rPr>
                <w:rFonts w:ascii="Roboto" w:hAnsi="Roboto"/>
                <w:b/>
                <w:sz w:val="20"/>
              </w:rPr>
            </w:pPr>
            <w:r w:rsidRPr="00534767">
              <w:rPr>
                <w:rStyle w:val="Numeropagina"/>
                <w:rFonts w:eastAsia="Calibri"/>
                <w:sz w:val="20"/>
              </w:rPr>
              <w:t xml:space="preserve">Sì </w:t>
            </w:r>
            <w:r w:rsidRPr="00534767">
              <w:rPr>
                <w:rFonts w:ascii="Cambria Math" w:eastAsia="Yu Gothic" w:hAnsi="Cambria Math" w:cs="Cambria Math"/>
                <w:sz w:val="20"/>
              </w:rPr>
              <w:t>▢</w:t>
            </w:r>
            <w:r w:rsidRPr="00534767">
              <w:rPr>
                <w:rFonts w:ascii="Roboto" w:eastAsia="Yu Gothic" w:hAnsi="Roboto"/>
                <w:sz w:val="20"/>
              </w:rPr>
              <w:t xml:space="preserve"> No </w:t>
            </w:r>
            <w:r w:rsidRPr="00534767">
              <w:rPr>
                <w:rFonts w:ascii="Cambria Math" w:eastAsia="Yu Gothic" w:hAnsi="Cambria Math" w:cs="Cambria Math"/>
                <w:sz w:val="20"/>
              </w:rPr>
              <w:t>▢</w:t>
            </w:r>
          </w:p>
        </w:tc>
      </w:tr>
      <w:tr w:rsidR="00534767" w:rsidRPr="00534767" w14:paraId="68EFC1B6" w14:textId="77777777" w:rsidTr="0093017B">
        <w:trPr>
          <w:cantSplit/>
          <w:trHeight w:val="254"/>
        </w:trPr>
        <w:tc>
          <w:tcPr>
            <w:tcW w:w="7366" w:type="dxa"/>
            <w:shd w:val="clear" w:color="auto" w:fill="auto"/>
            <w:vAlign w:val="center"/>
          </w:tcPr>
          <w:p w14:paraId="31CC7AB2" w14:textId="77777777" w:rsidR="00534767" w:rsidRPr="00534767" w:rsidRDefault="00534767" w:rsidP="0093017B">
            <w:pPr>
              <w:pStyle w:val="Titolo8"/>
              <w:keepNext w:val="0"/>
              <w:widowControl w:val="0"/>
              <w:spacing w:line="260" w:lineRule="exact"/>
              <w:ind w:left="284" w:hanging="284"/>
              <w:rPr>
                <w:rStyle w:val="Numeropagina"/>
                <w:rFonts w:eastAsia="Calibri"/>
                <w:b/>
                <w:sz w:val="20"/>
              </w:rPr>
            </w:pPr>
            <w:r w:rsidRPr="00534767">
              <w:rPr>
                <w:rStyle w:val="Numeropagina"/>
                <w:rFonts w:eastAsia="Calibri"/>
                <w:sz w:val="20"/>
              </w:rPr>
              <w:t>Registro acquisti</w:t>
            </w:r>
          </w:p>
        </w:tc>
        <w:tc>
          <w:tcPr>
            <w:tcW w:w="2424" w:type="dxa"/>
            <w:shd w:val="clear" w:color="auto" w:fill="auto"/>
            <w:vAlign w:val="center"/>
          </w:tcPr>
          <w:p w14:paraId="0C8BC420" w14:textId="77777777" w:rsidR="00534767" w:rsidRPr="00534767" w:rsidRDefault="00534767" w:rsidP="0093017B">
            <w:pPr>
              <w:pStyle w:val="Titolo8"/>
              <w:keepNext w:val="0"/>
              <w:widowControl w:val="0"/>
              <w:spacing w:line="280" w:lineRule="exact"/>
              <w:ind w:left="284" w:hanging="284"/>
              <w:jc w:val="center"/>
              <w:rPr>
                <w:rStyle w:val="Numeropagina"/>
                <w:rFonts w:eastAsia="Calibri"/>
                <w:b/>
                <w:sz w:val="20"/>
              </w:rPr>
            </w:pPr>
            <w:r w:rsidRPr="00534767">
              <w:rPr>
                <w:rStyle w:val="Numeropagina"/>
                <w:rFonts w:eastAsia="Calibri"/>
                <w:sz w:val="20"/>
              </w:rPr>
              <w:t xml:space="preserve">Sì </w:t>
            </w:r>
            <w:r w:rsidRPr="00534767">
              <w:rPr>
                <w:rFonts w:ascii="Cambria Math" w:eastAsia="Yu Gothic" w:hAnsi="Cambria Math" w:cs="Cambria Math"/>
                <w:sz w:val="20"/>
              </w:rPr>
              <w:t>▢</w:t>
            </w:r>
            <w:r w:rsidRPr="00534767">
              <w:rPr>
                <w:rFonts w:ascii="Roboto" w:eastAsia="Yu Gothic" w:hAnsi="Roboto"/>
                <w:sz w:val="20"/>
              </w:rPr>
              <w:t xml:space="preserve"> No </w:t>
            </w:r>
            <w:r w:rsidRPr="00534767">
              <w:rPr>
                <w:rFonts w:ascii="Cambria Math" w:eastAsia="Yu Gothic" w:hAnsi="Cambria Math" w:cs="Cambria Math"/>
                <w:sz w:val="20"/>
              </w:rPr>
              <w:t>▢</w:t>
            </w:r>
          </w:p>
        </w:tc>
      </w:tr>
      <w:tr w:rsidR="00534767" w:rsidRPr="00534767" w14:paraId="005722A7" w14:textId="77777777" w:rsidTr="0093017B">
        <w:trPr>
          <w:cantSplit/>
          <w:trHeight w:val="254"/>
        </w:trPr>
        <w:tc>
          <w:tcPr>
            <w:tcW w:w="7366" w:type="dxa"/>
            <w:shd w:val="clear" w:color="auto" w:fill="auto"/>
            <w:vAlign w:val="center"/>
          </w:tcPr>
          <w:p w14:paraId="50E744E6" w14:textId="77777777" w:rsidR="00534767" w:rsidRPr="00534767" w:rsidRDefault="00534767" w:rsidP="0093017B">
            <w:pPr>
              <w:pStyle w:val="Titolo8"/>
              <w:keepNext w:val="0"/>
              <w:widowControl w:val="0"/>
              <w:spacing w:line="260" w:lineRule="exact"/>
              <w:ind w:left="284" w:hanging="284"/>
              <w:rPr>
                <w:rStyle w:val="Numeropagina"/>
                <w:rFonts w:eastAsia="Calibri"/>
                <w:b/>
                <w:sz w:val="20"/>
              </w:rPr>
            </w:pPr>
            <w:r w:rsidRPr="00534767">
              <w:rPr>
                <w:rStyle w:val="Numeropagina"/>
                <w:rFonts w:eastAsia="Calibri"/>
                <w:sz w:val="20"/>
              </w:rPr>
              <w:t>Registro corrispettivi (se presente)</w:t>
            </w:r>
          </w:p>
        </w:tc>
        <w:tc>
          <w:tcPr>
            <w:tcW w:w="2424" w:type="dxa"/>
            <w:shd w:val="clear" w:color="auto" w:fill="auto"/>
            <w:vAlign w:val="center"/>
          </w:tcPr>
          <w:p w14:paraId="534B06F7" w14:textId="77777777" w:rsidR="00534767" w:rsidRPr="00534767" w:rsidRDefault="00534767" w:rsidP="0093017B">
            <w:pPr>
              <w:pStyle w:val="Titolo8"/>
              <w:keepNext w:val="0"/>
              <w:widowControl w:val="0"/>
              <w:spacing w:line="280" w:lineRule="exact"/>
              <w:ind w:left="284" w:hanging="284"/>
              <w:jc w:val="center"/>
              <w:rPr>
                <w:rStyle w:val="Numeropagina"/>
                <w:rFonts w:eastAsia="Calibri"/>
                <w:b/>
                <w:sz w:val="20"/>
              </w:rPr>
            </w:pPr>
            <w:r w:rsidRPr="00534767">
              <w:rPr>
                <w:rStyle w:val="Numeropagina"/>
                <w:rFonts w:eastAsia="Calibri"/>
                <w:sz w:val="20"/>
              </w:rPr>
              <w:t xml:space="preserve">Sì </w:t>
            </w:r>
            <w:r w:rsidRPr="00534767">
              <w:rPr>
                <w:rFonts w:ascii="Cambria Math" w:eastAsia="Yu Gothic" w:hAnsi="Cambria Math" w:cs="Cambria Math"/>
                <w:sz w:val="20"/>
              </w:rPr>
              <w:t>▢</w:t>
            </w:r>
            <w:r w:rsidRPr="00534767">
              <w:rPr>
                <w:rFonts w:ascii="Roboto" w:eastAsia="Yu Gothic" w:hAnsi="Roboto"/>
                <w:sz w:val="20"/>
              </w:rPr>
              <w:t xml:space="preserve"> No </w:t>
            </w:r>
            <w:r w:rsidRPr="00534767">
              <w:rPr>
                <w:rFonts w:ascii="Cambria Math" w:eastAsia="Yu Gothic" w:hAnsi="Cambria Math" w:cs="Cambria Math"/>
                <w:sz w:val="20"/>
              </w:rPr>
              <w:t>▢</w:t>
            </w:r>
          </w:p>
        </w:tc>
      </w:tr>
      <w:tr w:rsidR="00534767" w:rsidRPr="00534767" w14:paraId="065CD2D6" w14:textId="77777777" w:rsidTr="0093017B">
        <w:trPr>
          <w:cantSplit/>
          <w:trHeight w:val="396"/>
        </w:trPr>
        <w:tc>
          <w:tcPr>
            <w:tcW w:w="9790" w:type="dxa"/>
            <w:gridSpan w:val="2"/>
            <w:vAlign w:val="center"/>
          </w:tcPr>
          <w:p w14:paraId="29D909E1" w14:textId="77777777" w:rsidR="00534767" w:rsidRPr="00534767" w:rsidRDefault="00534767" w:rsidP="0093017B">
            <w:pPr>
              <w:widowControl w:val="0"/>
              <w:spacing w:line="260" w:lineRule="exact"/>
              <w:rPr>
                <w:sz w:val="20"/>
              </w:rPr>
            </w:pPr>
            <w:r w:rsidRPr="00534767">
              <w:rPr>
                <w:rStyle w:val="Numeropagina"/>
                <w:rFonts w:eastAsia="Calibri"/>
                <w:sz w:val="20"/>
              </w:rPr>
              <w:t>I dati esposti nel modello TR corrispondono alle risultanze delle scritture contabili obbligatorie ai fini Iva e in particolare:</w:t>
            </w:r>
          </w:p>
        </w:tc>
      </w:tr>
      <w:tr w:rsidR="00534767" w:rsidRPr="00534767" w14:paraId="5984CD5C" w14:textId="77777777" w:rsidTr="0093017B">
        <w:trPr>
          <w:cantSplit/>
          <w:trHeight w:val="538"/>
        </w:trPr>
        <w:tc>
          <w:tcPr>
            <w:tcW w:w="7366" w:type="dxa"/>
            <w:vAlign w:val="center"/>
          </w:tcPr>
          <w:p w14:paraId="3211124B" w14:textId="77777777" w:rsidR="00534767" w:rsidRPr="00534767" w:rsidRDefault="00534767" w:rsidP="0093017B">
            <w:pPr>
              <w:pStyle w:val="6P"/>
              <w:numPr>
                <w:ilvl w:val="0"/>
                <w:numId w:val="63"/>
              </w:numPr>
              <w:spacing w:line="260" w:lineRule="exact"/>
              <w:ind w:left="284" w:hanging="284"/>
              <w:rPr>
                <w:rStyle w:val="Numeropagina"/>
                <w:rFonts w:eastAsia="Calibri"/>
                <w:sz w:val="20"/>
              </w:rPr>
            </w:pPr>
            <w:r w:rsidRPr="00534767">
              <w:rPr>
                <w:rStyle w:val="Numeropagina"/>
                <w:rFonts w:eastAsia="Calibri"/>
                <w:sz w:val="20"/>
              </w:rPr>
              <w:t>gli imponibili del quadro TA (operazioni attive) corrispondono ai totali risultanti dal registro delle fatture emesse distinti per aliquota e/o titolo di non imponibilità?</w:t>
            </w:r>
          </w:p>
        </w:tc>
        <w:tc>
          <w:tcPr>
            <w:tcW w:w="2424" w:type="dxa"/>
            <w:vAlign w:val="center"/>
          </w:tcPr>
          <w:p w14:paraId="53F783B6" w14:textId="77777777" w:rsidR="00534767" w:rsidRPr="00534767" w:rsidRDefault="00534767" w:rsidP="0093017B">
            <w:pPr>
              <w:widowControl w:val="0"/>
              <w:spacing w:line="280" w:lineRule="exact"/>
              <w:ind w:left="284" w:hanging="284"/>
              <w:jc w:val="center"/>
              <w:rPr>
                <w:b/>
                <w:sz w:val="20"/>
              </w:rPr>
            </w:pPr>
            <w:r w:rsidRPr="00534767">
              <w:rPr>
                <w:rStyle w:val="Numeropagina"/>
                <w:rFonts w:eastAsia="Calibri"/>
                <w:b/>
                <w:sz w:val="20"/>
              </w:rPr>
              <w:t xml:space="preserve">Sì </w:t>
            </w:r>
            <w:r w:rsidRPr="00534767">
              <w:rPr>
                <w:rFonts w:ascii="Cambria Math" w:eastAsia="Yu Gothic" w:hAnsi="Cambria Math" w:cs="Cambria Math"/>
                <w:b/>
                <w:sz w:val="20"/>
              </w:rPr>
              <w:t>▢</w:t>
            </w:r>
            <w:r w:rsidRPr="00534767">
              <w:rPr>
                <w:rFonts w:eastAsia="Yu Gothic"/>
                <w:b/>
                <w:sz w:val="20"/>
              </w:rPr>
              <w:t xml:space="preserve"> No </w:t>
            </w:r>
            <w:r w:rsidRPr="00534767">
              <w:rPr>
                <w:rFonts w:ascii="Cambria Math" w:eastAsia="Yu Gothic" w:hAnsi="Cambria Math" w:cs="Cambria Math"/>
                <w:b/>
                <w:sz w:val="20"/>
              </w:rPr>
              <w:t>▢</w:t>
            </w:r>
          </w:p>
        </w:tc>
      </w:tr>
      <w:tr w:rsidR="00534767" w:rsidRPr="00534767" w14:paraId="66C4E303" w14:textId="77777777" w:rsidTr="0093017B">
        <w:trPr>
          <w:cantSplit/>
          <w:trHeight w:val="276"/>
        </w:trPr>
        <w:tc>
          <w:tcPr>
            <w:tcW w:w="7366" w:type="dxa"/>
            <w:vAlign w:val="center"/>
          </w:tcPr>
          <w:p w14:paraId="56C72002" w14:textId="77777777" w:rsidR="00534767" w:rsidRPr="00534767" w:rsidRDefault="00534767" w:rsidP="0093017B">
            <w:pPr>
              <w:pStyle w:val="6P"/>
              <w:numPr>
                <w:ilvl w:val="0"/>
                <w:numId w:val="63"/>
              </w:numPr>
              <w:spacing w:line="260" w:lineRule="exact"/>
              <w:ind w:left="284" w:hanging="284"/>
              <w:rPr>
                <w:rStyle w:val="Numeropagina"/>
                <w:rFonts w:eastAsia="Calibri"/>
                <w:sz w:val="20"/>
              </w:rPr>
            </w:pPr>
            <w:r w:rsidRPr="00534767">
              <w:rPr>
                <w:rStyle w:val="Numeropagina"/>
                <w:rFonts w:eastAsia="Calibri"/>
                <w:sz w:val="20"/>
              </w:rPr>
              <w:t>gli imponibili del quadro TB (operazioni passive) corrispondono ai totali risultanti dal registro degli acquisti distinti per aliquota</w:t>
            </w:r>
          </w:p>
        </w:tc>
        <w:tc>
          <w:tcPr>
            <w:tcW w:w="2424" w:type="dxa"/>
            <w:vAlign w:val="center"/>
          </w:tcPr>
          <w:p w14:paraId="3023C18C" w14:textId="77777777" w:rsidR="00534767" w:rsidRPr="00534767" w:rsidRDefault="00534767" w:rsidP="0093017B">
            <w:pPr>
              <w:widowControl w:val="0"/>
              <w:spacing w:line="280" w:lineRule="exact"/>
              <w:ind w:left="284" w:hanging="284"/>
              <w:jc w:val="center"/>
              <w:rPr>
                <w:b/>
                <w:sz w:val="20"/>
              </w:rPr>
            </w:pPr>
            <w:r w:rsidRPr="00534767">
              <w:rPr>
                <w:rStyle w:val="Numeropagina"/>
                <w:rFonts w:eastAsia="Calibri"/>
                <w:b/>
                <w:sz w:val="20"/>
              </w:rPr>
              <w:t xml:space="preserve">Sì </w:t>
            </w:r>
            <w:r w:rsidRPr="00534767">
              <w:rPr>
                <w:rFonts w:ascii="Cambria Math" w:eastAsia="Yu Gothic" w:hAnsi="Cambria Math" w:cs="Cambria Math"/>
                <w:b/>
                <w:sz w:val="20"/>
              </w:rPr>
              <w:t>▢</w:t>
            </w:r>
            <w:r w:rsidRPr="00534767">
              <w:rPr>
                <w:rFonts w:eastAsia="Yu Gothic"/>
                <w:b/>
                <w:sz w:val="20"/>
              </w:rPr>
              <w:t xml:space="preserve"> No </w:t>
            </w:r>
            <w:r w:rsidRPr="00534767">
              <w:rPr>
                <w:rFonts w:ascii="Cambria Math" w:eastAsia="Yu Gothic" w:hAnsi="Cambria Math" w:cs="Cambria Math"/>
                <w:b/>
                <w:sz w:val="20"/>
              </w:rPr>
              <w:t>▢</w:t>
            </w:r>
          </w:p>
        </w:tc>
      </w:tr>
    </w:tbl>
    <w:p w14:paraId="2A45CB0C" w14:textId="77777777" w:rsidR="00534767" w:rsidRPr="0093017B" w:rsidRDefault="00534767" w:rsidP="00534767">
      <w:pPr>
        <w:rPr>
          <w:sz w:val="8"/>
          <w:szCs w:val="6"/>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992"/>
        <w:gridCol w:w="425"/>
        <w:gridCol w:w="1085"/>
        <w:gridCol w:w="664"/>
        <w:gridCol w:w="2043"/>
        <w:gridCol w:w="2046"/>
        <w:gridCol w:w="2181"/>
      </w:tblGrid>
      <w:tr w:rsidR="00534767" w:rsidRPr="00534767" w14:paraId="48F5645B" w14:textId="77777777" w:rsidTr="0093017B">
        <w:trPr>
          <w:cantSplit/>
        </w:trPr>
        <w:tc>
          <w:tcPr>
            <w:tcW w:w="9790" w:type="dxa"/>
            <w:gridSpan w:val="8"/>
            <w:shd w:val="clear" w:color="auto" w:fill="E6E7E8"/>
            <w:vAlign w:val="center"/>
          </w:tcPr>
          <w:p w14:paraId="528B66D9" w14:textId="77777777" w:rsidR="00534767" w:rsidRPr="00534767" w:rsidRDefault="00534767" w:rsidP="0093017B">
            <w:pPr>
              <w:pStyle w:val="Titolo8"/>
              <w:keepNext w:val="0"/>
              <w:widowControl w:val="0"/>
              <w:spacing w:before="0" w:line="300" w:lineRule="exact"/>
              <w:rPr>
                <w:rFonts w:ascii="Roboto" w:hAnsi="Roboto"/>
                <w:sz w:val="20"/>
              </w:rPr>
            </w:pPr>
            <w:r w:rsidRPr="00534767">
              <w:rPr>
                <w:rFonts w:ascii="Roboto" w:hAnsi="Roboto"/>
                <w:b/>
                <w:sz w:val="20"/>
              </w:rPr>
              <w:t>E) CONTROLLO LIQUIDAZIONI PERIODICHE (PER TRIMESTRALI COMPILARE SOLO ULTIMO RIGO DEL TRIMESTRE</w:t>
            </w:r>
            <w:r w:rsidRPr="00534767">
              <w:rPr>
                <w:rFonts w:ascii="Roboto" w:hAnsi="Roboto"/>
                <w:sz w:val="20"/>
              </w:rPr>
              <w:t>)</w:t>
            </w:r>
          </w:p>
        </w:tc>
      </w:tr>
      <w:tr w:rsidR="00534767" w:rsidRPr="00534767" w14:paraId="48F3BD7F" w14:textId="77777777" w:rsidTr="0093017B">
        <w:trPr>
          <w:cantSplit/>
          <w:trHeight w:val="205"/>
        </w:trPr>
        <w:tc>
          <w:tcPr>
            <w:tcW w:w="3520" w:type="dxa"/>
            <w:gridSpan w:val="5"/>
            <w:vMerge w:val="restart"/>
            <w:vAlign w:val="center"/>
          </w:tcPr>
          <w:p w14:paraId="0917C284" w14:textId="77777777" w:rsidR="00534767" w:rsidRPr="00534767" w:rsidRDefault="00534767" w:rsidP="0093017B">
            <w:pPr>
              <w:widowControl w:val="0"/>
              <w:spacing w:line="300" w:lineRule="exact"/>
              <w:jc w:val="center"/>
              <w:rPr>
                <w:rStyle w:val="Numeropagina"/>
                <w:rFonts w:eastAsia="Calibri"/>
                <w:b/>
                <w:sz w:val="20"/>
              </w:rPr>
            </w:pPr>
            <w:r w:rsidRPr="00534767">
              <w:rPr>
                <w:rStyle w:val="Numeropagina"/>
                <w:rFonts w:eastAsia="Calibri"/>
                <w:b/>
                <w:sz w:val="20"/>
              </w:rPr>
              <w:t>Liquidazioni Iva 20…</w:t>
            </w:r>
          </w:p>
        </w:tc>
        <w:tc>
          <w:tcPr>
            <w:tcW w:w="4089" w:type="dxa"/>
            <w:gridSpan w:val="2"/>
            <w:vAlign w:val="center"/>
          </w:tcPr>
          <w:p w14:paraId="6F8DF20E" w14:textId="77777777" w:rsidR="00534767" w:rsidRPr="0093017B" w:rsidRDefault="00534767" w:rsidP="0093017B">
            <w:pPr>
              <w:pStyle w:val="Titolo6"/>
              <w:widowControl w:val="0"/>
              <w:spacing w:before="0" w:line="300" w:lineRule="exact"/>
              <w:jc w:val="center"/>
              <w:rPr>
                <w:rStyle w:val="Numeropagina"/>
                <w:rFonts w:eastAsia="Calibri" w:cs="Times New Roman"/>
                <w:b/>
                <w:color w:val="auto"/>
                <w:sz w:val="20"/>
              </w:rPr>
            </w:pPr>
            <w:r w:rsidRPr="0093017B">
              <w:rPr>
                <w:rStyle w:val="Numeropagina"/>
                <w:rFonts w:eastAsia="Calibri" w:cs="Times New Roman"/>
                <w:b/>
                <w:color w:val="auto"/>
                <w:sz w:val="20"/>
              </w:rPr>
              <w:t>Saldo</w:t>
            </w:r>
          </w:p>
        </w:tc>
        <w:tc>
          <w:tcPr>
            <w:tcW w:w="2181" w:type="dxa"/>
            <w:vMerge w:val="restart"/>
            <w:vAlign w:val="center"/>
          </w:tcPr>
          <w:p w14:paraId="338BF474" w14:textId="77777777" w:rsidR="00534767" w:rsidRPr="00534767" w:rsidRDefault="00534767" w:rsidP="0093017B">
            <w:pPr>
              <w:widowControl w:val="0"/>
              <w:spacing w:line="300" w:lineRule="exact"/>
              <w:jc w:val="center"/>
              <w:rPr>
                <w:rStyle w:val="Numeropagina"/>
                <w:rFonts w:eastAsia="Calibri"/>
                <w:b/>
                <w:sz w:val="20"/>
              </w:rPr>
            </w:pPr>
            <w:r w:rsidRPr="00534767">
              <w:rPr>
                <w:rStyle w:val="Numeropagina"/>
                <w:rFonts w:eastAsia="Calibri"/>
                <w:b/>
                <w:sz w:val="20"/>
              </w:rPr>
              <w:t>Data di versamento</w:t>
            </w:r>
          </w:p>
          <w:p w14:paraId="1B2DD93D" w14:textId="77777777" w:rsidR="00534767" w:rsidRPr="00534767" w:rsidRDefault="00534767" w:rsidP="0093017B">
            <w:pPr>
              <w:widowControl w:val="0"/>
              <w:spacing w:line="300" w:lineRule="exact"/>
              <w:jc w:val="center"/>
              <w:rPr>
                <w:rStyle w:val="Numeropagina"/>
                <w:rFonts w:eastAsia="Calibri"/>
                <w:sz w:val="20"/>
              </w:rPr>
            </w:pPr>
            <w:r w:rsidRPr="00534767">
              <w:rPr>
                <w:rStyle w:val="Numeropagina"/>
                <w:rFonts w:eastAsia="Calibri"/>
                <w:sz w:val="20"/>
              </w:rPr>
              <w:t>(se dovuto)</w:t>
            </w:r>
          </w:p>
        </w:tc>
      </w:tr>
      <w:tr w:rsidR="00534767" w:rsidRPr="00534767" w14:paraId="356829CD" w14:textId="77777777" w:rsidTr="0093017B">
        <w:trPr>
          <w:cantSplit/>
          <w:trHeight w:val="116"/>
        </w:trPr>
        <w:tc>
          <w:tcPr>
            <w:tcW w:w="3520" w:type="dxa"/>
            <w:gridSpan w:val="5"/>
            <w:vMerge/>
            <w:vAlign w:val="center"/>
          </w:tcPr>
          <w:p w14:paraId="49B97DCA" w14:textId="77777777" w:rsidR="00534767" w:rsidRPr="00534767" w:rsidRDefault="00534767" w:rsidP="0093017B">
            <w:pPr>
              <w:widowControl w:val="0"/>
              <w:spacing w:line="300" w:lineRule="exact"/>
              <w:rPr>
                <w:rStyle w:val="Numeropagina"/>
                <w:rFonts w:eastAsia="Calibri"/>
                <w:b/>
                <w:sz w:val="20"/>
              </w:rPr>
            </w:pPr>
          </w:p>
        </w:tc>
        <w:tc>
          <w:tcPr>
            <w:tcW w:w="2043" w:type="dxa"/>
            <w:vAlign w:val="center"/>
          </w:tcPr>
          <w:p w14:paraId="6C1B8140" w14:textId="77777777" w:rsidR="00534767" w:rsidRPr="00534767" w:rsidRDefault="00534767" w:rsidP="0093017B">
            <w:pPr>
              <w:widowControl w:val="0"/>
              <w:spacing w:line="300" w:lineRule="exact"/>
              <w:jc w:val="center"/>
              <w:rPr>
                <w:rStyle w:val="Numeropagina"/>
                <w:rFonts w:eastAsia="Calibri"/>
                <w:b/>
                <w:sz w:val="20"/>
              </w:rPr>
            </w:pPr>
            <w:r w:rsidRPr="00534767">
              <w:rPr>
                <w:rStyle w:val="Numeropagina"/>
                <w:rFonts w:eastAsia="Calibri"/>
                <w:b/>
                <w:sz w:val="20"/>
              </w:rPr>
              <w:t>a credito</w:t>
            </w:r>
          </w:p>
        </w:tc>
        <w:tc>
          <w:tcPr>
            <w:tcW w:w="2046" w:type="dxa"/>
            <w:vAlign w:val="center"/>
          </w:tcPr>
          <w:p w14:paraId="763A7067" w14:textId="77777777" w:rsidR="00534767" w:rsidRPr="00534767" w:rsidRDefault="00534767" w:rsidP="0093017B">
            <w:pPr>
              <w:widowControl w:val="0"/>
              <w:spacing w:line="300" w:lineRule="exact"/>
              <w:jc w:val="center"/>
              <w:rPr>
                <w:rStyle w:val="Numeropagina"/>
                <w:rFonts w:eastAsia="Calibri"/>
                <w:b/>
                <w:sz w:val="20"/>
              </w:rPr>
            </w:pPr>
            <w:r w:rsidRPr="00534767">
              <w:rPr>
                <w:rStyle w:val="Numeropagina"/>
                <w:rFonts w:eastAsia="Calibri"/>
                <w:b/>
                <w:sz w:val="20"/>
              </w:rPr>
              <w:t>a debito</w:t>
            </w:r>
          </w:p>
        </w:tc>
        <w:tc>
          <w:tcPr>
            <w:tcW w:w="2181" w:type="dxa"/>
            <w:vMerge/>
            <w:vAlign w:val="center"/>
          </w:tcPr>
          <w:p w14:paraId="3AF71EDF" w14:textId="77777777" w:rsidR="00534767" w:rsidRPr="00534767" w:rsidRDefault="00534767" w:rsidP="0093017B">
            <w:pPr>
              <w:widowControl w:val="0"/>
              <w:spacing w:line="300" w:lineRule="exact"/>
              <w:rPr>
                <w:rStyle w:val="Numeropagina"/>
                <w:rFonts w:eastAsia="Calibri"/>
                <w:b/>
                <w:sz w:val="20"/>
              </w:rPr>
            </w:pPr>
          </w:p>
        </w:tc>
      </w:tr>
      <w:tr w:rsidR="00534767" w:rsidRPr="00534767" w14:paraId="28A692D3" w14:textId="77777777" w:rsidTr="0093017B">
        <w:tc>
          <w:tcPr>
            <w:tcW w:w="354" w:type="dxa"/>
            <w:vMerge w:val="restart"/>
            <w:vAlign w:val="center"/>
          </w:tcPr>
          <w:p w14:paraId="781880AD" w14:textId="77777777" w:rsidR="00534767" w:rsidRPr="00534767" w:rsidRDefault="00534767" w:rsidP="0093017B">
            <w:pPr>
              <w:pStyle w:val="Intestazione"/>
              <w:widowControl w:val="0"/>
              <w:tabs>
                <w:tab w:val="clear" w:pos="4819"/>
                <w:tab w:val="clear" w:pos="9638"/>
                <w:tab w:val="left" w:pos="1489"/>
              </w:tabs>
              <w:spacing w:line="300" w:lineRule="exact"/>
              <w:rPr>
                <w:sz w:val="20"/>
              </w:rPr>
            </w:pPr>
            <w:r w:rsidRPr="00534767">
              <w:rPr>
                <w:rFonts w:ascii="Cambria Math" w:eastAsia="Yu Gothic" w:hAnsi="Cambria Math" w:cs="Cambria Math"/>
                <w:sz w:val="20"/>
              </w:rPr>
              <w:t>▢</w:t>
            </w:r>
          </w:p>
        </w:tc>
        <w:tc>
          <w:tcPr>
            <w:tcW w:w="992" w:type="dxa"/>
            <w:vMerge w:val="restart"/>
            <w:textDirection w:val="btLr"/>
            <w:vAlign w:val="center"/>
          </w:tcPr>
          <w:p w14:paraId="5F0D5991" w14:textId="77777777" w:rsidR="00534767" w:rsidRPr="00534767" w:rsidRDefault="00534767" w:rsidP="0093017B">
            <w:pPr>
              <w:pStyle w:val="Intestazione"/>
              <w:widowControl w:val="0"/>
              <w:tabs>
                <w:tab w:val="clear" w:pos="4819"/>
                <w:tab w:val="clear" w:pos="9638"/>
                <w:tab w:val="left" w:pos="1489"/>
              </w:tabs>
              <w:spacing w:line="300" w:lineRule="exact"/>
              <w:jc w:val="center"/>
              <w:rPr>
                <w:b/>
                <w:sz w:val="20"/>
              </w:rPr>
            </w:pPr>
            <w:r w:rsidRPr="00534767">
              <w:rPr>
                <w:b/>
                <w:sz w:val="20"/>
              </w:rPr>
              <w:t xml:space="preserve">1° </w:t>
            </w:r>
            <w:r w:rsidRPr="00534767">
              <w:rPr>
                <w:b/>
                <w:spacing w:val="-6"/>
                <w:sz w:val="20"/>
              </w:rPr>
              <w:t>TRIMESTRE</w:t>
            </w:r>
          </w:p>
        </w:tc>
        <w:tc>
          <w:tcPr>
            <w:tcW w:w="425" w:type="dxa"/>
            <w:vAlign w:val="center"/>
          </w:tcPr>
          <w:p w14:paraId="1E31FF19" w14:textId="77777777" w:rsidR="00534767" w:rsidRPr="00534767" w:rsidRDefault="00534767" w:rsidP="0093017B">
            <w:pPr>
              <w:pStyle w:val="Intestazione"/>
              <w:widowControl w:val="0"/>
              <w:tabs>
                <w:tab w:val="clear" w:pos="4819"/>
                <w:tab w:val="clear" w:pos="9638"/>
                <w:tab w:val="left" w:pos="1489"/>
              </w:tabs>
              <w:spacing w:line="300" w:lineRule="exact"/>
              <w:rPr>
                <w:sz w:val="20"/>
              </w:rPr>
            </w:pPr>
            <w:r w:rsidRPr="00534767">
              <w:rPr>
                <w:sz w:val="20"/>
              </w:rPr>
              <w:t>1</w:t>
            </w:r>
          </w:p>
        </w:tc>
        <w:tc>
          <w:tcPr>
            <w:tcW w:w="1085" w:type="dxa"/>
            <w:vAlign w:val="center"/>
          </w:tcPr>
          <w:p w14:paraId="7F141960" w14:textId="77777777" w:rsidR="00534767" w:rsidRPr="00534767" w:rsidRDefault="00534767" w:rsidP="0093017B">
            <w:pPr>
              <w:pStyle w:val="Intestazione"/>
              <w:widowControl w:val="0"/>
              <w:tabs>
                <w:tab w:val="clear" w:pos="4819"/>
                <w:tab w:val="clear" w:pos="9638"/>
                <w:tab w:val="left" w:pos="1489"/>
              </w:tabs>
              <w:spacing w:line="300" w:lineRule="exact"/>
              <w:rPr>
                <w:sz w:val="20"/>
              </w:rPr>
            </w:pPr>
            <w:r w:rsidRPr="00534767">
              <w:rPr>
                <w:sz w:val="20"/>
              </w:rPr>
              <w:t>Gennaio</w:t>
            </w:r>
          </w:p>
        </w:tc>
        <w:tc>
          <w:tcPr>
            <w:tcW w:w="664" w:type="dxa"/>
            <w:vAlign w:val="center"/>
          </w:tcPr>
          <w:p w14:paraId="411E7A07" w14:textId="77777777" w:rsidR="00534767" w:rsidRPr="00534767" w:rsidRDefault="00534767" w:rsidP="0093017B">
            <w:pPr>
              <w:pStyle w:val="Intestazione"/>
              <w:widowControl w:val="0"/>
              <w:tabs>
                <w:tab w:val="clear" w:pos="4819"/>
                <w:tab w:val="clear" w:pos="9638"/>
              </w:tabs>
              <w:spacing w:line="300" w:lineRule="exact"/>
              <w:rPr>
                <w:sz w:val="20"/>
              </w:rPr>
            </w:pPr>
          </w:p>
        </w:tc>
        <w:tc>
          <w:tcPr>
            <w:tcW w:w="2043" w:type="dxa"/>
            <w:vAlign w:val="center"/>
          </w:tcPr>
          <w:p w14:paraId="493C25A6" w14:textId="77777777" w:rsidR="00534767" w:rsidRPr="00534767" w:rsidRDefault="00534767" w:rsidP="0093017B">
            <w:pPr>
              <w:pStyle w:val="Intestazione"/>
              <w:widowControl w:val="0"/>
              <w:tabs>
                <w:tab w:val="clear" w:pos="4819"/>
                <w:tab w:val="clear" w:pos="9638"/>
              </w:tabs>
              <w:spacing w:line="300" w:lineRule="exact"/>
              <w:rPr>
                <w:sz w:val="20"/>
              </w:rPr>
            </w:pPr>
          </w:p>
        </w:tc>
        <w:tc>
          <w:tcPr>
            <w:tcW w:w="2046" w:type="dxa"/>
            <w:vAlign w:val="center"/>
          </w:tcPr>
          <w:p w14:paraId="237D399B" w14:textId="77777777" w:rsidR="00534767" w:rsidRPr="00534767" w:rsidRDefault="00534767" w:rsidP="0093017B">
            <w:pPr>
              <w:widowControl w:val="0"/>
              <w:spacing w:line="300" w:lineRule="exact"/>
              <w:rPr>
                <w:sz w:val="20"/>
              </w:rPr>
            </w:pPr>
          </w:p>
        </w:tc>
        <w:tc>
          <w:tcPr>
            <w:tcW w:w="2181" w:type="dxa"/>
            <w:vAlign w:val="center"/>
          </w:tcPr>
          <w:p w14:paraId="1617C328" w14:textId="77777777" w:rsidR="00534767" w:rsidRPr="00534767" w:rsidRDefault="00534767" w:rsidP="0093017B">
            <w:pPr>
              <w:widowControl w:val="0"/>
              <w:spacing w:line="300" w:lineRule="exact"/>
              <w:rPr>
                <w:sz w:val="20"/>
              </w:rPr>
            </w:pPr>
          </w:p>
        </w:tc>
      </w:tr>
      <w:tr w:rsidR="00534767" w:rsidRPr="00534767" w14:paraId="42A68F73" w14:textId="77777777" w:rsidTr="0093017B">
        <w:tc>
          <w:tcPr>
            <w:tcW w:w="354" w:type="dxa"/>
            <w:vMerge/>
            <w:vAlign w:val="center"/>
          </w:tcPr>
          <w:p w14:paraId="195B7276" w14:textId="77777777" w:rsidR="00534767" w:rsidRPr="00534767" w:rsidRDefault="00534767" w:rsidP="0093017B">
            <w:pPr>
              <w:widowControl w:val="0"/>
              <w:tabs>
                <w:tab w:val="left" w:pos="1489"/>
              </w:tabs>
              <w:spacing w:line="300" w:lineRule="exact"/>
              <w:rPr>
                <w:sz w:val="20"/>
              </w:rPr>
            </w:pPr>
          </w:p>
        </w:tc>
        <w:tc>
          <w:tcPr>
            <w:tcW w:w="992" w:type="dxa"/>
            <w:vMerge/>
            <w:textDirection w:val="btLr"/>
            <w:vAlign w:val="center"/>
          </w:tcPr>
          <w:p w14:paraId="6442C91E" w14:textId="77777777" w:rsidR="00534767" w:rsidRPr="00534767" w:rsidRDefault="00534767" w:rsidP="0093017B">
            <w:pPr>
              <w:widowControl w:val="0"/>
              <w:tabs>
                <w:tab w:val="left" w:pos="1489"/>
              </w:tabs>
              <w:spacing w:line="300" w:lineRule="exact"/>
              <w:rPr>
                <w:b/>
                <w:sz w:val="20"/>
              </w:rPr>
            </w:pPr>
          </w:p>
        </w:tc>
        <w:tc>
          <w:tcPr>
            <w:tcW w:w="425" w:type="dxa"/>
            <w:vAlign w:val="center"/>
          </w:tcPr>
          <w:p w14:paraId="712A8333" w14:textId="77777777" w:rsidR="00534767" w:rsidRPr="00534767" w:rsidRDefault="00534767" w:rsidP="0093017B">
            <w:pPr>
              <w:widowControl w:val="0"/>
              <w:tabs>
                <w:tab w:val="left" w:pos="1489"/>
              </w:tabs>
              <w:spacing w:line="300" w:lineRule="exact"/>
              <w:rPr>
                <w:sz w:val="20"/>
              </w:rPr>
            </w:pPr>
            <w:r w:rsidRPr="00534767">
              <w:rPr>
                <w:sz w:val="20"/>
              </w:rPr>
              <w:t>2</w:t>
            </w:r>
          </w:p>
        </w:tc>
        <w:tc>
          <w:tcPr>
            <w:tcW w:w="1085" w:type="dxa"/>
            <w:vAlign w:val="center"/>
          </w:tcPr>
          <w:p w14:paraId="06F82CAC" w14:textId="77777777" w:rsidR="00534767" w:rsidRPr="00534767" w:rsidRDefault="00534767" w:rsidP="0093017B">
            <w:pPr>
              <w:widowControl w:val="0"/>
              <w:tabs>
                <w:tab w:val="left" w:pos="1489"/>
              </w:tabs>
              <w:spacing w:line="300" w:lineRule="exact"/>
              <w:rPr>
                <w:sz w:val="20"/>
              </w:rPr>
            </w:pPr>
            <w:r w:rsidRPr="00534767">
              <w:rPr>
                <w:sz w:val="20"/>
              </w:rPr>
              <w:t>Febbraio</w:t>
            </w:r>
          </w:p>
        </w:tc>
        <w:tc>
          <w:tcPr>
            <w:tcW w:w="664" w:type="dxa"/>
            <w:vAlign w:val="center"/>
          </w:tcPr>
          <w:p w14:paraId="79D680BF" w14:textId="77777777" w:rsidR="00534767" w:rsidRPr="00534767" w:rsidRDefault="00534767" w:rsidP="0093017B">
            <w:pPr>
              <w:widowControl w:val="0"/>
              <w:spacing w:line="300" w:lineRule="exact"/>
              <w:rPr>
                <w:sz w:val="20"/>
              </w:rPr>
            </w:pPr>
          </w:p>
        </w:tc>
        <w:tc>
          <w:tcPr>
            <w:tcW w:w="2043" w:type="dxa"/>
            <w:vAlign w:val="center"/>
          </w:tcPr>
          <w:p w14:paraId="35161D6B" w14:textId="77777777" w:rsidR="00534767" w:rsidRPr="00534767" w:rsidRDefault="00534767" w:rsidP="0093017B">
            <w:pPr>
              <w:widowControl w:val="0"/>
              <w:spacing w:line="300" w:lineRule="exact"/>
              <w:rPr>
                <w:sz w:val="20"/>
              </w:rPr>
            </w:pPr>
          </w:p>
        </w:tc>
        <w:tc>
          <w:tcPr>
            <w:tcW w:w="2046" w:type="dxa"/>
            <w:vAlign w:val="center"/>
          </w:tcPr>
          <w:p w14:paraId="2C73596E" w14:textId="77777777" w:rsidR="00534767" w:rsidRPr="00534767" w:rsidRDefault="00534767" w:rsidP="0093017B">
            <w:pPr>
              <w:widowControl w:val="0"/>
              <w:spacing w:line="300" w:lineRule="exact"/>
              <w:rPr>
                <w:sz w:val="20"/>
              </w:rPr>
            </w:pPr>
          </w:p>
        </w:tc>
        <w:tc>
          <w:tcPr>
            <w:tcW w:w="2181" w:type="dxa"/>
            <w:vAlign w:val="center"/>
          </w:tcPr>
          <w:p w14:paraId="603A9658" w14:textId="77777777" w:rsidR="00534767" w:rsidRPr="00534767" w:rsidRDefault="00534767" w:rsidP="0093017B">
            <w:pPr>
              <w:widowControl w:val="0"/>
              <w:spacing w:line="300" w:lineRule="exact"/>
              <w:rPr>
                <w:sz w:val="20"/>
              </w:rPr>
            </w:pPr>
          </w:p>
        </w:tc>
      </w:tr>
      <w:tr w:rsidR="00534767" w:rsidRPr="00534767" w14:paraId="432F2B76" w14:textId="77777777" w:rsidTr="0093017B">
        <w:trPr>
          <w:trHeight w:val="529"/>
        </w:trPr>
        <w:tc>
          <w:tcPr>
            <w:tcW w:w="354" w:type="dxa"/>
            <w:vMerge/>
            <w:vAlign w:val="center"/>
          </w:tcPr>
          <w:p w14:paraId="0ADA14AF" w14:textId="77777777" w:rsidR="00534767" w:rsidRPr="00534767" w:rsidRDefault="00534767" w:rsidP="0093017B">
            <w:pPr>
              <w:widowControl w:val="0"/>
              <w:tabs>
                <w:tab w:val="left" w:pos="1489"/>
              </w:tabs>
              <w:spacing w:line="300" w:lineRule="exact"/>
              <w:rPr>
                <w:sz w:val="20"/>
              </w:rPr>
            </w:pPr>
          </w:p>
        </w:tc>
        <w:tc>
          <w:tcPr>
            <w:tcW w:w="992" w:type="dxa"/>
            <w:vMerge/>
            <w:textDirection w:val="btLr"/>
            <w:vAlign w:val="center"/>
          </w:tcPr>
          <w:p w14:paraId="6B58323F" w14:textId="77777777" w:rsidR="00534767" w:rsidRPr="00534767" w:rsidRDefault="00534767" w:rsidP="0093017B">
            <w:pPr>
              <w:widowControl w:val="0"/>
              <w:tabs>
                <w:tab w:val="left" w:pos="1489"/>
              </w:tabs>
              <w:spacing w:line="300" w:lineRule="exact"/>
              <w:rPr>
                <w:b/>
                <w:sz w:val="20"/>
              </w:rPr>
            </w:pPr>
          </w:p>
        </w:tc>
        <w:tc>
          <w:tcPr>
            <w:tcW w:w="425" w:type="dxa"/>
            <w:vAlign w:val="center"/>
          </w:tcPr>
          <w:p w14:paraId="318C8F54" w14:textId="77777777" w:rsidR="00534767" w:rsidRPr="00534767" w:rsidRDefault="00534767" w:rsidP="0093017B">
            <w:pPr>
              <w:widowControl w:val="0"/>
              <w:tabs>
                <w:tab w:val="left" w:pos="1489"/>
              </w:tabs>
              <w:spacing w:line="300" w:lineRule="exact"/>
              <w:rPr>
                <w:sz w:val="20"/>
              </w:rPr>
            </w:pPr>
            <w:r w:rsidRPr="00534767">
              <w:rPr>
                <w:sz w:val="20"/>
              </w:rPr>
              <w:t>3</w:t>
            </w:r>
          </w:p>
        </w:tc>
        <w:tc>
          <w:tcPr>
            <w:tcW w:w="1085" w:type="dxa"/>
            <w:vAlign w:val="center"/>
          </w:tcPr>
          <w:p w14:paraId="7863477A" w14:textId="77777777" w:rsidR="00534767" w:rsidRPr="00534767" w:rsidRDefault="00534767" w:rsidP="0093017B">
            <w:pPr>
              <w:widowControl w:val="0"/>
              <w:tabs>
                <w:tab w:val="left" w:pos="1489"/>
              </w:tabs>
              <w:spacing w:line="300" w:lineRule="exact"/>
              <w:rPr>
                <w:sz w:val="20"/>
              </w:rPr>
            </w:pPr>
            <w:r w:rsidRPr="00534767">
              <w:rPr>
                <w:sz w:val="20"/>
              </w:rPr>
              <w:t>Marzo</w:t>
            </w:r>
          </w:p>
        </w:tc>
        <w:tc>
          <w:tcPr>
            <w:tcW w:w="664" w:type="dxa"/>
            <w:vAlign w:val="center"/>
          </w:tcPr>
          <w:p w14:paraId="13BA1BD8" w14:textId="77777777" w:rsidR="00534767" w:rsidRPr="00534767" w:rsidRDefault="00534767" w:rsidP="0093017B">
            <w:pPr>
              <w:widowControl w:val="0"/>
              <w:spacing w:line="300" w:lineRule="exact"/>
              <w:rPr>
                <w:sz w:val="20"/>
              </w:rPr>
            </w:pPr>
          </w:p>
        </w:tc>
        <w:tc>
          <w:tcPr>
            <w:tcW w:w="2043" w:type="dxa"/>
            <w:vAlign w:val="center"/>
          </w:tcPr>
          <w:p w14:paraId="65CADF25" w14:textId="77777777" w:rsidR="00534767" w:rsidRPr="00534767" w:rsidRDefault="00534767" w:rsidP="0093017B">
            <w:pPr>
              <w:widowControl w:val="0"/>
              <w:spacing w:line="300" w:lineRule="exact"/>
              <w:rPr>
                <w:sz w:val="20"/>
              </w:rPr>
            </w:pPr>
          </w:p>
        </w:tc>
        <w:tc>
          <w:tcPr>
            <w:tcW w:w="2046" w:type="dxa"/>
            <w:vAlign w:val="center"/>
          </w:tcPr>
          <w:p w14:paraId="32DF78B1" w14:textId="77777777" w:rsidR="00534767" w:rsidRPr="00534767" w:rsidRDefault="00534767" w:rsidP="0093017B">
            <w:pPr>
              <w:widowControl w:val="0"/>
              <w:spacing w:line="300" w:lineRule="exact"/>
              <w:rPr>
                <w:sz w:val="20"/>
              </w:rPr>
            </w:pPr>
          </w:p>
        </w:tc>
        <w:tc>
          <w:tcPr>
            <w:tcW w:w="2181" w:type="dxa"/>
            <w:vAlign w:val="center"/>
          </w:tcPr>
          <w:p w14:paraId="4225E782" w14:textId="77777777" w:rsidR="00534767" w:rsidRPr="00534767" w:rsidRDefault="00534767" w:rsidP="0093017B">
            <w:pPr>
              <w:widowControl w:val="0"/>
              <w:spacing w:line="300" w:lineRule="exact"/>
              <w:rPr>
                <w:sz w:val="20"/>
              </w:rPr>
            </w:pPr>
          </w:p>
        </w:tc>
      </w:tr>
      <w:tr w:rsidR="00534767" w:rsidRPr="00534767" w14:paraId="03AE5784" w14:textId="77777777" w:rsidTr="0093017B">
        <w:tc>
          <w:tcPr>
            <w:tcW w:w="354" w:type="dxa"/>
            <w:vMerge w:val="restart"/>
            <w:vAlign w:val="center"/>
          </w:tcPr>
          <w:p w14:paraId="03A3216B" w14:textId="77777777" w:rsidR="00534767" w:rsidRPr="00534767" w:rsidRDefault="00534767" w:rsidP="0093017B">
            <w:pPr>
              <w:widowControl w:val="0"/>
              <w:tabs>
                <w:tab w:val="left" w:pos="1489"/>
              </w:tabs>
              <w:spacing w:line="300" w:lineRule="exact"/>
              <w:rPr>
                <w:sz w:val="20"/>
              </w:rPr>
            </w:pPr>
            <w:r w:rsidRPr="00534767">
              <w:rPr>
                <w:rFonts w:ascii="Cambria Math" w:eastAsia="Yu Gothic" w:hAnsi="Cambria Math" w:cs="Cambria Math"/>
                <w:sz w:val="20"/>
              </w:rPr>
              <w:t>▢</w:t>
            </w:r>
          </w:p>
        </w:tc>
        <w:tc>
          <w:tcPr>
            <w:tcW w:w="992" w:type="dxa"/>
            <w:vMerge w:val="restart"/>
            <w:textDirection w:val="btLr"/>
            <w:vAlign w:val="center"/>
          </w:tcPr>
          <w:p w14:paraId="2445A74B" w14:textId="77777777" w:rsidR="00534767" w:rsidRPr="00534767" w:rsidRDefault="00534767" w:rsidP="0093017B">
            <w:pPr>
              <w:widowControl w:val="0"/>
              <w:tabs>
                <w:tab w:val="left" w:pos="1489"/>
              </w:tabs>
              <w:spacing w:line="300" w:lineRule="exact"/>
              <w:jc w:val="center"/>
              <w:rPr>
                <w:b/>
                <w:sz w:val="20"/>
              </w:rPr>
            </w:pPr>
            <w:r w:rsidRPr="00534767">
              <w:rPr>
                <w:b/>
                <w:sz w:val="20"/>
              </w:rPr>
              <w:t xml:space="preserve">2° </w:t>
            </w:r>
            <w:r w:rsidRPr="00534767">
              <w:rPr>
                <w:b/>
                <w:spacing w:val="-6"/>
                <w:sz w:val="20"/>
              </w:rPr>
              <w:t>TRIMESTRE</w:t>
            </w:r>
          </w:p>
        </w:tc>
        <w:tc>
          <w:tcPr>
            <w:tcW w:w="425" w:type="dxa"/>
            <w:vAlign w:val="center"/>
          </w:tcPr>
          <w:p w14:paraId="1F2F9C2C" w14:textId="77777777" w:rsidR="00534767" w:rsidRPr="00534767" w:rsidRDefault="00534767" w:rsidP="0093017B">
            <w:pPr>
              <w:widowControl w:val="0"/>
              <w:tabs>
                <w:tab w:val="left" w:pos="1489"/>
              </w:tabs>
              <w:spacing w:line="300" w:lineRule="exact"/>
              <w:rPr>
                <w:sz w:val="20"/>
              </w:rPr>
            </w:pPr>
            <w:r w:rsidRPr="00534767">
              <w:rPr>
                <w:sz w:val="20"/>
              </w:rPr>
              <w:t>4</w:t>
            </w:r>
          </w:p>
        </w:tc>
        <w:tc>
          <w:tcPr>
            <w:tcW w:w="1085" w:type="dxa"/>
            <w:vAlign w:val="center"/>
          </w:tcPr>
          <w:p w14:paraId="0087191B" w14:textId="77777777" w:rsidR="00534767" w:rsidRPr="00534767" w:rsidRDefault="00534767" w:rsidP="0093017B">
            <w:pPr>
              <w:widowControl w:val="0"/>
              <w:tabs>
                <w:tab w:val="left" w:pos="1489"/>
              </w:tabs>
              <w:spacing w:line="300" w:lineRule="exact"/>
              <w:rPr>
                <w:sz w:val="20"/>
              </w:rPr>
            </w:pPr>
            <w:r w:rsidRPr="00534767">
              <w:rPr>
                <w:sz w:val="20"/>
              </w:rPr>
              <w:t>Aprile</w:t>
            </w:r>
          </w:p>
        </w:tc>
        <w:tc>
          <w:tcPr>
            <w:tcW w:w="664" w:type="dxa"/>
            <w:vAlign w:val="center"/>
          </w:tcPr>
          <w:p w14:paraId="59DAE178" w14:textId="77777777" w:rsidR="00534767" w:rsidRPr="00534767" w:rsidRDefault="00534767" w:rsidP="0093017B">
            <w:pPr>
              <w:widowControl w:val="0"/>
              <w:spacing w:line="300" w:lineRule="exact"/>
              <w:rPr>
                <w:sz w:val="20"/>
              </w:rPr>
            </w:pPr>
          </w:p>
        </w:tc>
        <w:tc>
          <w:tcPr>
            <w:tcW w:w="2043" w:type="dxa"/>
            <w:vAlign w:val="center"/>
          </w:tcPr>
          <w:p w14:paraId="3D08AF6F" w14:textId="77777777" w:rsidR="00534767" w:rsidRPr="00534767" w:rsidRDefault="00534767" w:rsidP="0093017B">
            <w:pPr>
              <w:widowControl w:val="0"/>
              <w:spacing w:line="300" w:lineRule="exact"/>
              <w:rPr>
                <w:sz w:val="20"/>
              </w:rPr>
            </w:pPr>
          </w:p>
        </w:tc>
        <w:tc>
          <w:tcPr>
            <w:tcW w:w="2046" w:type="dxa"/>
            <w:vAlign w:val="center"/>
          </w:tcPr>
          <w:p w14:paraId="113EF76A" w14:textId="77777777" w:rsidR="00534767" w:rsidRPr="00534767" w:rsidRDefault="00534767" w:rsidP="0093017B">
            <w:pPr>
              <w:widowControl w:val="0"/>
              <w:spacing w:line="300" w:lineRule="exact"/>
              <w:rPr>
                <w:sz w:val="20"/>
              </w:rPr>
            </w:pPr>
          </w:p>
        </w:tc>
        <w:tc>
          <w:tcPr>
            <w:tcW w:w="2181" w:type="dxa"/>
            <w:vAlign w:val="center"/>
          </w:tcPr>
          <w:p w14:paraId="37A658ED" w14:textId="77777777" w:rsidR="00534767" w:rsidRPr="00534767" w:rsidRDefault="00534767" w:rsidP="0093017B">
            <w:pPr>
              <w:widowControl w:val="0"/>
              <w:spacing w:line="300" w:lineRule="exact"/>
              <w:rPr>
                <w:sz w:val="20"/>
              </w:rPr>
            </w:pPr>
          </w:p>
        </w:tc>
      </w:tr>
      <w:tr w:rsidR="00534767" w:rsidRPr="00534767" w14:paraId="039C90DA" w14:textId="77777777" w:rsidTr="0093017B">
        <w:tc>
          <w:tcPr>
            <w:tcW w:w="354" w:type="dxa"/>
            <w:vMerge/>
            <w:vAlign w:val="center"/>
          </w:tcPr>
          <w:p w14:paraId="52600725" w14:textId="77777777" w:rsidR="00534767" w:rsidRPr="00534767" w:rsidRDefault="00534767" w:rsidP="0093017B">
            <w:pPr>
              <w:widowControl w:val="0"/>
              <w:tabs>
                <w:tab w:val="left" w:pos="1489"/>
              </w:tabs>
              <w:spacing w:line="300" w:lineRule="exact"/>
              <w:rPr>
                <w:sz w:val="20"/>
              </w:rPr>
            </w:pPr>
          </w:p>
        </w:tc>
        <w:tc>
          <w:tcPr>
            <w:tcW w:w="992" w:type="dxa"/>
            <w:vMerge/>
            <w:textDirection w:val="btLr"/>
            <w:vAlign w:val="center"/>
          </w:tcPr>
          <w:p w14:paraId="48FEE604" w14:textId="77777777" w:rsidR="00534767" w:rsidRPr="00534767" w:rsidRDefault="00534767" w:rsidP="0093017B">
            <w:pPr>
              <w:widowControl w:val="0"/>
              <w:tabs>
                <w:tab w:val="left" w:pos="1489"/>
              </w:tabs>
              <w:spacing w:line="300" w:lineRule="exact"/>
              <w:rPr>
                <w:b/>
                <w:sz w:val="20"/>
              </w:rPr>
            </w:pPr>
          </w:p>
        </w:tc>
        <w:tc>
          <w:tcPr>
            <w:tcW w:w="425" w:type="dxa"/>
            <w:vAlign w:val="center"/>
          </w:tcPr>
          <w:p w14:paraId="75CAFD8B" w14:textId="77777777" w:rsidR="00534767" w:rsidRPr="00534767" w:rsidRDefault="00534767" w:rsidP="0093017B">
            <w:pPr>
              <w:widowControl w:val="0"/>
              <w:tabs>
                <w:tab w:val="left" w:pos="1489"/>
              </w:tabs>
              <w:spacing w:line="300" w:lineRule="exact"/>
              <w:rPr>
                <w:sz w:val="20"/>
              </w:rPr>
            </w:pPr>
            <w:r w:rsidRPr="00534767">
              <w:rPr>
                <w:sz w:val="20"/>
              </w:rPr>
              <w:t>5</w:t>
            </w:r>
          </w:p>
        </w:tc>
        <w:tc>
          <w:tcPr>
            <w:tcW w:w="1085" w:type="dxa"/>
            <w:vAlign w:val="center"/>
          </w:tcPr>
          <w:p w14:paraId="076DB263" w14:textId="77777777" w:rsidR="00534767" w:rsidRPr="00534767" w:rsidRDefault="00534767" w:rsidP="0093017B">
            <w:pPr>
              <w:widowControl w:val="0"/>
              <w:tabs>
                <w:tab w:val="left" w:pos="1489"/>
              </w:tabs>
              <w:spacing w:line="300" w:lineRule="exact"/>
              <w:rPr>
                <w:sz w:val="20"/>
              </w:rPr>
            </w:pPr>
            <w:r w:rsidRPr="00534767">
              <w:rPr>
                <w:sz w:val="20"/>
              </w:rPr>
              <w:t>Maggio</w:t>
            </w:r>
          </w:p>
        </w:tc>
        <w:tc>
          <w:tcPr>
            <w:tcW w:w="664" w:type="dxa"/>
            <w:vAlign w:val="center"/>
          </w:tcPr>
          <w:p w14:paraId="1661413B" w14:textId="77777777" w:rsidR="00534767" w:rsidRPr="00534767" w:rsidRDefault="00534767" w:rsidP="0093017B">
            <w:pPr>
              <w:widowControl w:val="0"/>
              <w:spacing w:line="300" w:lineRule="exact"/>
              <w:rPr>
                <w:sz w:val="20"/>
              </w:rPr>
            </w:pPr>
          </w:p>
        </w:tc>
        <w:tc>
          <w:tcPr>
            <w:tcW w:w="2043" w:type="dxa"/>
            <w:vAlign w:val="center"/>
          </w:tcPr>
          <w:p w14:paraId="2C102FEE" w14:textId="77777777" w:rsidR="00534767" w:rsidRPr="00534767" w:rsidRDefault="00534767" w:rsidP="0093017B">
            <w:pPr>
              <w:widowControl w:val="0"/>
              <w:spacing w:line="300" w:lineRule="exact"/>
              <w:rPr>
                <w:sz w:val="20"/>
              </w:rPr>
            </w:pPr>
          </w:p>
        </w:tc>
        <w:tc>
          <w:tcPr>
            <w:tcW w:w="2046" w:type="dxa"/>
            <w:vAlign w:val="center"/>
          </w:tcPr>
          <w:p w14:paraId="040B797C" w14:textId="77777777" w:rsidR="00534767" w:rsidRPr="00534767" w:rsidRDefault="00534767" w:rsidP="0093017B">
            <w:pPr>
              <w:widowControl w:val="0"/>
              <w:spacing w:line="300" w:lineRule="exact"/>
              <w:rPr>
                <w:sz w:val="20"/>
              </w:rPr>
            </w:pPr>
          </w:p>
        </w:tc>
        <w:tc>
          <w:tcPr>
            <w:tcW w:w="2181" w:type="dxa"/>
            <w:vAlign w:val="center"/>
          </w:tcPr>
          <w:p w14:paraId="47402A1E" w14:textId="77777777" w:rsidR="00534767" w:rsidRPr="00534767" w:rsidRDefault="00534767" w:rsidP="0093017B">
            <w:pPr>
              <w:widowControl w:val="0"/>
              <w:spacing w:line="300" w:lineRule="exact"/>
              <w:rPr>
                <w:sz w:val="20"/>
              </w:rPr>
            </w:pPr>
          </w:p>
        </w:tc>
      </w:tr>
      <w:tr w:rsidR="00534767" w:rsidRPr="00534767" w14:paraId="3FA08393" w14:textId="77777777" w:rsidTr="0093017B">
        <w:trPr>
          <w:trHeight w:val="543"/>
        </w:trPr>
        <w:tc>
          <w:tcPr>
            <w:tcW w:w="354" w:type="dxa"/>
            <w:vMerge/>
            <w:vAlign w:val="center"/>
          </w:tcPr>
          <w:p w14:paraId="286DA768" w14:textId="77777777" w:rsidR="00534767" w:rsidRPr="00534767" w:rsidRDefault="00534767" w:rsidP="0093017B">
            <w:pPr>
              <w:widowControl w:val="0"/>
              <w:tabs>
                <w:tab w:val="left" w:pos="1489"/>
              </w:tabs>
              <w:spacing w:line="300" w:lineRule="exact"/>
              <w:rPr>
                <w:sz w:val="20"/>
              </w:rPr>
            </w:pPr>
          </w:p>
        </w:tc>
        <w:tc>
          <w:tcPr>
            <w:tcW w:w="992" w:type="dxa"/>
            <w:vMerge/>
            <w:textDirection w:val="btLr"/>
            <w:vAlign w:val="center"/>
          </w:tcPr>
          <w:p w14:paraId="11BBFAB4" w14:textId="77777777" w:rsidR="00534767" w:rsidRPr="00534767" w:rsidRDefault="00534767" w:rsidP="0093017B">
            <w:pPr>
              <w:widowControl w:val="0"/>
              <w:tabs>
                <w:tab w:val="left" w:pos="1489"/>
              </w:tabs>
              <w:spacing w:line="300" w:lineRule="exact"/>
              <w:rPr>
                <w:b/>
                <w:sz w:val="20"/>
              </w:rPr>
            </w:pPr>
          </w:p>
        </w:tc>
        <w:tc>
          <w:tcPr>
            <w:tcW w:w="425" w:type="dxa"/>
            <w:vAlign w:val="center"/>
          </w:tcPr>
          <w:p w14:paraId="738D8E86" w14:textId="77777777" w:rsidR="00534767" w:rsidRPr="00534767" w:rsidRDefault="00534767" w:rsidP="0093017B">
            <w:pPr>
              <w:widowControl w:val="0"/>
              <w:tabs>
                <w:tab w:val="left" w:pos="1489"/>
              </w:tabs>
              <w:spacing w:line="300" w:lineRule="exact"/>
              <w:rPr>
                <w:sz w:val="20"/>
              </w:rPr>
            </w:pPr>
            <w:r w:rsidRPr="00534767">
              <w:rPr>
                <w:sz w:val="20"/>
              </w:rPr>
              <w:t>6</w:t>
            </w:r>
          </w:p>
        </w:tc>
        <w:tc>
          <w:tcPr>
            <w:tcW w:w="1085" w:type="dxa"/>
            <w:vAlign w:val="center"/>
          </w:tcPr>
          <w:p w14:paraId="18A1A14B" w14:textId="77777777" w:rsidR="00534767" w:rsidRPr="00534767" w:rsidRDefault="00534767" w:rsidP="0093017B">
            <w:pPr>
              <w:widowControl w:val="0"/>
              <w:tabs>
                <w:tab w:val="left" w:pos="1489"/>
                <w:tab w:val="left" w:pos="2160"/>
              </w:tabs>
              <w:spacing w:line="300" w:lineRule="exact"/>
              <w:rPr>
                <w:sz w:val="20"/>
              </w:rPr>
            </w:pPr>
            <w:r w:rsidRPr="00534767">
              <w:rPr>
                <w:sz w:val="20"/>
              </w:rPr>
              <w:t xml:space="preserve">Giugno         </w:t>
            </w:r>
          </w:p>
        </w:tc>
        <w:tc>
          <w:tcPr>
            <w:tcW w:w="664" w:type="dxa"/>
            <w:vAlign w:val="center"/>
          </w:tcPr>
          <w:p w14:paraId="0BB58268" w14:textId="77777777" w:rsidR="00534767" w:rsidRPr="00534767" w:rsidRDefault="00534767" w:rsidP="0093017B">
            <w:pPr>
              <w:widowControl w:val="0"/>
              <w:tabs>
                <w:tab w:val="left" w:pos="2160"/>
              </w:tabs>
              <w:spacing w:line="300" w:lineRule="exact"/>
              <w:rPr>
                <w:sz w:val="20"/>
              </w:rPr>
            </w:pPr>
          </w:p>
        </w:tc>
        <w:tc>
          <w:tcPr>
            <w:tcW w:w="2043" w:type="dxa"/>
            <w:vAlign w:val="center"/>
          </w:tcPr>
          <w:p w14:paraId="4D58802F" w14:textId="77777777" w:rsidR="00534767" w:rsidRPr="00534767" w:rsidRDefault="00534767" w:rsidP="0093017B">
            <w:pPr>
              <w:widowControl w:val="0"/>
              <w:spacing w:line="300" w:lineRule="exact"/>
              <w:rPr>
                <w:sz w:val="20"/>
              </w:rPr>
            </w:pPr>
          </w:p>
        </w:tc>
        <w:tc>
          <w:tcPr>
            <w:tcW w:w="2046" w:type="dxa"/>
            <w:vAlign w:val="center"/>
          </w:tcPr>
          <w:p w14:paraId="573A71F3" w14:textId="77777777" w:rsidR="00534767" w:rsidRPr="00534767" w:rsidRDefault="00534767" w:rsidP="0093017B">
            <w:pPr>
              <w:widowControl w:val="0"/>
              <w:spacing w:line="300" w:lineRule="exact"/>
              <w:rPr>
                <w:sz w:val="20"/>
              </w:rPr>
            </w:pPr>
          </w:p>
        </w:tc>
        <w:tc>
          <w:tcPr>
            <w:tcW w:w="2181" w:type="dxa"/>
            <w:vAlign w:val="center"/>
          </w:tcPr>
          <w:p w14:paraId="7832602D" w14:textId="77777777" w:rsidR="00534767" w:rsidRPr="00534767" w:rsidRDefault="00534767" w:rsidP="0093017B">
            <w:pPr>
              <w:widowControl w:val="0"/>
              <w:spacing w:line="300" w:lineRule="exact"/>
              <w:rPr>
                <w:sz w:val="20"/>
              </w:rPr>
            </w:pPr>
          </w:p>
        </w:tc>
      </w:tr>
      <w:tr w:rsidR="00534767" w:rsidRPr="00534767" w14:paraId="697B9E76" w14:textId="77777777" w:rsidTr="0093017B">
        <w:tc>
          <w:tcPr>
            <w:tcW w:w="354" w:type="dxa"/>
            <w:vMerge w:val="restart"/>
            <w:vAlign w:val="center"/>
          </w:tcPr>
          <w:p w14:paraId="0BE48788" w14:textId="77777777" w:rsidR="00534767" w:rsidRPr="00534767" w:rsidRDefault="00534767" w:rsidP="0093017B">
            <w:pPr>
              <w:widowControl w:val="0"/>
              <w:tabs>
                <w:tab w:val="left" w:pos="1489"/>
              </w:tabs>
              <w:spacing w:line="300" w:lineRule="exact"/>
              <w:rPr>
                <w:sz w:val="20"/>
              </w:rPr>
            </w:pPr>
            <w:r w:rsidRPr="00534767">
              <w:rPr>
                <w:rFonts w:ascii="Cambria Math" w:eastAsia="Yu Gothic" w:hAnsi="Cambria Math" w:cs="Cambria Math"/>
                <w:sz w:val="20"/>
              </w:rPr>
              <w:t>▢</w:t>
            </w:r>
          </w:p>
        </w:tc>
        <w:tc>
          <w:tcPr>
            <w:tcW w:w="992" w:type="dxa"/>
            <w:vMerge w:val="restart"/>
            <w:textDirection w:val="btLr"/>
            <w:vAlign w:val="center"/>
          </w:tcPr>
          <w:p w14:paraId="593019D0" w14:textId="77777777" w:rsidR="00534767" w:rsidRPr="00534767" w:rsidRDefault="00534767" w:rsidP="0093017B">
            <w:pPr>
              <w:widowControl w:val="0"/>
              <w:tabs>
                <w:tab w:val="left" w:pos="1489"/>
              </w:tabs>
              <w:spacing w:line="300" w:lineRule="exact"/>
              <w:jc w:val="center"/>
              <w:rPr>
                <w:b/>
                <w:sz w:val="20"/>
              </w:rPr>
            </w:pPr>
            <w:r w:rsidRPr="00534767">
              <w:rPr>
                <w:b/>
                <w:sz w:val="20"/>
              </w:rPr>
              <w:t xml:space="preserve">3° </w:t>
            </w:r>
            <w:r w:rsidRPr="00534767">
              <w:rPr>
                <w:b/>
                <w:spacing w:val="-6"/>
                <w:sz w:val="20"/>
              </w:rPr>
              <w:t>TRIMESTRE</w:t>
            </w:r>
          </w:p>
        </w:tc>
        <w:tc>
          <w:tcPr>
            <w:tcW w:w="425" w:type="dxa"/>
            <w:vAlign w:val="center"/>
          </w:tcPr>
          <w:p w14:paraId="255B1D40" w14:textId="77777777" w:rsidR="00534767" w:rsidRPr="00534767" w:rsidRDefault="00534767" w:rsidP="0093017B">
            <w:pPr>
              <w:widowControl w:val="0"/>
              <w:tabs>
                <w:tab w:val="left" w:pos="1489"/>
              </w:tabs>
              <w:spacing w:line="300" w:lineRule="exact"/>
              <w:rPr>
                <w:sz w:val="20"/>
              </w:rPr>
            </w:pPr>
            <w:r w:rsidRPr="00534767">
              <w:rPr>
                <w:sz w:val="20"/>
              </w:rPr>
              <w:t>7</w:t>
            </w:r>
          </w:p>
        </w:tc>
        <w:tc>
          <w:tcPr>
            <w:tcW w:w="1085" w:type="dxa"/>
            <w:vAlign w:val="center"/>
          </w:tcPr>
          <w:p w14:paraId="337DEE2D" w14:textId="77777777" w:rsidR="00534767" w:rsidRPr="00534767" w:rsidRDefault="00534767" w:rsidP="0093017B">
            <w:pPr>
              <w:widowControl w:val="0"/>
              <w:tabs>
                <w:tab w:val="left" w:pos="1489"/>
                <w:tab w:val="left" w:pos="2127"/>
              </w:tabs>
              <w:spacing w:line="300" w:lineRule="exact"/>
              <w:rPr>
                <w:sz w:val="20"/>
              </w:rPr>
            </w:pPr>
            <w:r w:rsidRPr="00534767">
              <w:rPr>
                <w:sz w:val="20"/>
              </w:rPr>
              <w:t>Luglio</w:t>
            </w:r>
          </w:p>
        </w:tc>
        <w:tc>
          <w:tcPr>
            <w:tcW w:w="664" w:type="dxa"/>
            <w:vAlign w:val="center"/>
          </w:tcPr>
          <w:p w14:paraId="01270A98" w14:textId="77777777" w:rsidR="00534767" w:rsidRPr="00534767" w:rsidRDefault="00534767" w:rsidP="0093017B">
            <w:pPr>
              <w:widowControl w:val="0"/>
              <w:tabs>
                <w:tab w:val="left" w:pos="2127"/>
              </w:tabs>
              <w:spacing w:line="300" w:lineRule="exact"/>
              <w:rPr>
                <w:sz w:val="20"/>
              </w:rPr>
            </w:pPr>
          </w:p>
        </w:tc>
        <w:tc>
          <w:tcPr>
            <w:tcW w:w="2043" w:type="dxa"/>
            <w:vAlign w:val="center"/>
          </w:tcPr>
          <w:p w14:paraId="51CE1F51" w14:textId="77777777" w:rsidR="00534767" w:rsidRPr="00534767" w:rsidRDefault="00534767" w:rsidP="0093017B">
            <w:pPr>
              <w:widowControl w:val="0"/>
              <w:spacing w:line="300" w:lineRule="exact"/>
              <w:rPr>
                <w:sz w:val="20"/>
              </w:rPr>
            </w:pPr>
          </w:p>
        </w:tc>
        <w:tc>
          <w:tcPr>
            <w:tcW w:w="2046" w:type="dxa"/>
            <w:vAlign w:val="center"/>
          </w:tcPr>
          <w:p w14:paraId="6B9445CF" w14:textId="77777777" w:rsidR="00534767" w:rsidRPr="00534767" w:rsidRDefault="00534767" w:rsidP="0093017B">
            <w:pPr>
              <w:widowControl w:val="0"/>
              <w:spacing w:line="300" w:lineRule="exact"/>
              <w:rPr>
                <w:sz w:val="20"/>
              </w:rPr>
            </w:pPr>
          </w:p>
        </w:tc>
        <w:tc>
          <w:tcPr>
            <w:tcW w:w="2181" w:type="dxa"/>
            <w:vAlign w:val="center"/>
          </w:tcPr>
          <w:p w14:paraId="32470445" w14:textId="77777777" w:rsidR="00534767" w:rsidRPr="00534767" w:rsidRDefault="00534767" w:rsidP="0093017B">
            <w:pPr>
              <w:widowControl w:val="0"/>
              <w:spacing w:line="300" w:lineRule="exact"/>
              <w:rPr>
                <w:sz w:val="20"/>
              </w:rPr>
            </w:pPr>
          </w:p>
        </w:tc>
      </w:tr>
      <w:tr w:rsidR="00534767" w:rsidRPr="00534767" w14:paraId="789EB8A5" w14:textId="77777777" w:rsidTr="0093017B">
        <w:tc>
          <w:tcPr>
            <w:tcW w:w="354" w:type="dxa"/>
            <w:vMerge/>
            <w:vAlign w:val="center"/>
          </w:tcPr>
          <w:p w14:paraId="467AF513" w14:textId="77777777" w:rsidR="00534767" w:rsidRPr="00534767" w:rsidRDefault="00534767" w:rsidP="0093017B">
            <w:pPr>
              <w:widowControl w:val="0"/>
              <w:tabs>
                <w:tab w:val="left" w:pos="1489"/>
              </w:tabs>
              <w:spacing w:line="300" w:lineRule="exact"/>
              <w:rPr>
                <w:sz w:val="20"/>
              </w:rPr>
            </w:pPr>
          </w:p>
        </w:tc>
        <w:tc>
          <w:tcPr>
            <w:tcW w:w="992" w:type="dxa"/>
            <w:vMerge/>
            <w:vAlign w:val="center"/>
          </w:tcPr>
          <w:p w14:paraId="7618BC6E" w14:textId="77777777" w:rsidR="00534767" w:rsidRPr="00534767" w:rsidRDefault="00534767" w:rsidP="0093017B">
            <w:pPr>
              <w:widowControl w:val="0"/>
              <w:tabs>
                <w:tab w:val="left" w:pos="1489"/>
              </w:tabs>
              <w:spacing w:line="300" w:lineRule="exact"/>
              <w:rPr>
                <w:sz w:val="20"/>
              </w:rPr>
            </w:pPr>
          </w:p>
        </w:tc>
        <w:tc>
          <w:tcPr>
            <w:tcW w:w="425" w:type="dxa"/>
            <w:vAlign w:val="center"/>
          </w:tcPr>
          <w:p w14:paraId="2E01C2B2" w14:textId="77777777" w:rsidR="00534767" w:rsidRPr="00534767" w:rsidRDefault="00534767" w:rsidP="0093017B">
            <w:pPr>
              <w:widowControl w:val="0"/>
              <w:tabs>
                <w:tab w:val="left" w:pos="1489"/>
              </w:tabs>
              <w:spacing w:line="300" w:lineRule="exact"/>
              <w:rPr>
                <w:sz w:val="20"/>
              </w:rPr>
            </w:pPr>
            <w:r w:rsidRPr="00534767">
              <w:rPr>
                <w:sz w:val="20"/>
              </w:rPr>
              <w:t>8</w:t>
            </w:r>
          </w:p>
        </w:tc>
        <w:tc>
          <w:tcPr>
            <w:tcW w:w="1085" w:type="dxa"/>
            <w:vAlign w:val="center"/>
          </w:tcPr>
          <w:p w14:paraId="1496EE86" w14:textId="77777777" w:rsidR="00534767" w:rsidRPr="00534767" w:rsidRDefault="00534767" w:rsidP="0093017B">
            <w:pPr>
              <w:widowControl w:val="0"/>
              <w:tabs>
                <w:tab w:val="left" w:pos="1489"/>
              </w:tabs>
              <w:spacing w:line="300" w:lineRule="exact"/>
              <w:rPr>
                <w:sz w:val="20"/>
              </w:rPr>
            </w:pPr>
            <w:r w:rsidRPr="00534767">
              <w:rPr>
                <w:sz w:val="20"/>
              </w:rPr>
              <w:t>Agosto</w:t>
            </w:r>
          </w:p>
        </w:tc>
        <w:tc>
          <w:tcPr>
            <w:tcW w:w="664" w:type="dxa"/>
            <w:vAlign w:val="center"/>
          </w:tcPr>
          <w:p w14:paraId="7D494592" w14:textId="77777777" w:rsidR="00534767" w:rsidRPr="00534767" w:rsidRDefault="00534767" w:rsidP="0093017B">
            <w:pPr>
              <w:widowControl w:val="0"/>
              <w:spacing w:line="300" w:lineRule="exact"/>
              <w:rPr>
                <w:sz w:val="20"/>
              </w:rPr>
            </w:pPr>
          </w:p>
        </w:tc>
        <w:tc>
          <w:tcPr>
            <w:tcW w:w="2043" w:type="dxa"/>
            <w:vAlign w:val="center"/>
          </w:tcPr>
          <w:p w14:paraId="7EFEE965" w14:textId="77777777" w:rsidR="00534767" w:rsidRPr="00534767" w:rsidRDefault="00534767" w:rsidP="0093017B">
            <w:pPr>
              <w:widowControl w:val="0"/>
              <w:spacing w:line="300" w:lineRule="exact"/>
              <w:rPr>
                <w:sz w:val="20"/>
              </w:rPr>
            </w:pPr>
          </w:p>
        </w:tc>
        <w:tc>
          <w:tcPr>
            <w:tcW w:w="2046" w:type="dxa"/>
            <w:vAlign w:val="center"/>
          </w:tcPr>
          <w:p w14:paraId="144CD589" w14:textId="77777777" w:rsidR="00534767" w:rsidRPr="00534767" w:rsidRDefault="00534767" w:rsidP="0093017B">
            <w:pPr>
              <w:widowControl w:val="0"/>
              <w:spacing w:line="300" w:lineRule="exact"/>
              <w:rPr>
                <w:sz w:val="20"/>
              </w:rPr>
            </w:pPr>
          </w:p>
        </w:tc>
        <w:tc>
          <w:tcPr>
            <w:tcW w:w="2181" w:type="dxa"/>
            <w:vAlign w:val="center"/>
          </w:tcPr>
          <w:p w14:paraId="62A89666" w14:textId="77777777" w:rsidR="00534767" w:rsidRPr="00534767" w:rsidRDefault="00534767" w:rsidP="0093017B">
            <w:pPr>
              <w:widowControl w:val="0"/>
              <w:spacing w:line="300" w:lineRule="exact"/>
              <w:rPr>
                <w:sz w:val="20"/>
              </w:rPr>
            </w:pPr>
          </w:p>
        </w:tc>
      </w:tr>
      <w:tr w:rsidR="00534767" w:rsidRPr="00534767" w14:paraId="03027C47" w14:textId="77777777" w:rsidTr="0093017B">
        <w:trPr>
          <w:trHeight w:val="543"/>
        </w:trPr>
        <w:tc>
          <w:tcPr>
            <w:tcW w:w="354" w:type="dxa"/>
            <w:vMerge/>
            <w:vAlign w:val="center"/>
          </w:tcPr>
          <w:p w14:paraId="7C1E79DD" w14:textId="77777777" w:rsidR="00534767" w:rsidRPr="00534767" w:rsidRDefault="00534767" w:rsidP="0093017B">
            <w:pPr>
              <w:widowControl w:val="0"/>
              <w:tabs>
                <w:tab w:val="left" w:pos="1489"/>
              </w:tabs>
              <w:spacing w:line="300" w:lineRule="exact"/>
              <w:rPr>
                <w:sz w:val="20"/>
              </w:rPr>
            </w:pPr>
          </w:p>
        </w:tc>
        <w:tc>
          <w:tcPr>
            <w:tcW w:w="992" w:type="dxa"/>
            <w:vMerge/>
            <w:vAlign w:val="center"/>
          </w:tcPr>
          <w:p w14:paraId="38361117" w14:textId="77777777" w:rsidR="00534767" w:rsidRPr="00534767" w:rsidRDefault="00534767" w:rsidP="0093017B">
            <w:pPr>
              <w:widowControl w:val="0"/>
              <w:tabs>
                <w:tab w:val="left" w:pos="1489"/>
              </w:tabs>
              <w:spacing w:line="300" w:lineRule="exact"/>
              <w:rPr>
                <w:sz w:val="20"/>
              </w:rPr>
            </w:pPr>
          </w:p>
        </w:tc>
        <w:tc>
          <w:tcPr>
            <w:tcW w:w="425" w:type="dxa"/>
            <w:vAlign w:val="center"/>
          </w:tcPr>
          <w:p w14:paraId="0D3A784C" w14:textId="77777777" w:rsidR="00534767" w:rsidRPr="00534767" w:rsidRDefault="00534767" w:rsidP="0093017B">
            <w:pPr>
              <w:widowControl w:val="0"/>
              <w:tabs>
                <w:tab w:val="left" w:pos="1489"/>
              </w:tabs>
              <w:spacing w:line="300" w:lineRule="exact"/>
              <w:rPr>
                <w:sz w:val="20"/>
              </w:rPr>
            </w:pPr>
            <w:r w:rsidRPr="00534767">
              <w:rPr>
                <w:sz w:val="20"/>
              </w:rPr>
              <w:t>9</w:t>
            </w:r>
          </w:p>
        </w:tc>
        <w:tc>
          <w:tcPr>
            <w:tcW w:w="1085" w:type="dxa"/>
            <w:vAlign w:val="center"/>
          </w:tcPr>
          <w:p w14:paraId="1725C664" w14:textId="77777777" w:rsidR="00534767" w:rsidRPr="00534767" w:rsidRDefault="00534767" w:rsidP="0093017B">
            <w:pPr>
              <w:widowControl w:val="0"/>
              <w:tabs>
                <w:tab w:val="left" w:pos="1489"/>
              </w:tabs>
              <w:spacing w:line="300" w:lineRule="exact"/>
              <w:rPr>
                <w:sz w:val="20"/>
              </w:rPr>
            </w:pPr>
            <w:r w:rsidRPr="00534767">
              <w:rPr>
                <w:sz w:val="20"/>
              </w:rPr>
              <w:t>Settembre</w:t>
            </w:r>
          </w:p>
        </w:tc>
        <w:tc>
          <w:tcPr>
            <w:tcW w:w="664" w:type="dxa"/>
            <w:vAlign w:val="center"/>
          </w:tcPr>
          <w:p w14:paraId="1F38A872" w14:textId="77777777" w:rsidR="00534767" w:rsidRPr="00534767" w:rsidRDefault="00534767" w:rsidP="0093017B">
            <w:pPr>
              <w:widowControl w:val="0"/>
              <w:spacing w:line="300" w:lineRule="exact"/>
              <w:rPr>
                <w:sz w:val="20"/>
              </w:rPr>
            </w:pPr>
          </w:p>
        </w:tc>
        <w:tc>
          <w:tcPr>
            <w:tcW w:w="2043" w:type="dxa"/>
            <w:vAlign w:val="center"/>
          </w:tcPr>
          <w:p w14:paraId="5BA2E724" w14:textId="77777777" w:rsidR="00534767" w:rsidRPr="00534767" w:rsidRDefault="00534767" w:rsidP="0093017B">
            <w:pPr>
              <w:widowControl w:val="0"/>
              <w:spacing w:line="300" w:lineRule="exact"/>
              <w:rPr>
                <w:sz w:val="20"/>
              </w:rPr>
            </w:pPr>
          </w:p>
        </w:tc>
        <w:tc>
          <w:tcPr>
            <w:tcW w:w="2046" w:type="dxa"/>
            <w:vAlign w:val="center"/>
          </w:tcPr>
          <w:p w14:paraId="138A4618" w14:textId="77777777" w:rsidR="00534767" w:rsidRPr="00534767" w:rsidRDefault="00534767" w:rsidP="0093017B">
            <w:pPr>
              <w:widowControl w:val="0"/>
              <w:spacing w:line="300" w:lineRule="exact"/>
              <w:rPr>
                <w:sz w:val="20"/>
              </w:rPr>
            </w:pPr>
          </w:p>
        </w:tc>
        <w:tc>
          <w:tcPr>
            <w:tcW w:w="2181" w:type="dxa"/>
            <w:vAlign w:val="center"/>
          </w:tcPr>
          <w:p w14:paraId="3AAFBD6B" w14:textId="77777777" w:rsidR="00534767" w:rsidRPr="00534767" w:rsidRDefault="00534767" w:rsidP="0093017B">
            <w:pPr>
              <w:widowControl w:val="0"/>
              <w:spacing w:line="300" w:lineRule="exact"/>
              <w:rPr>
                <w:sz w:val="20"/>
              </w:rPr>
            </w:pPr>
          </w:p>
        </w:tc>
      </w:tr>
    </w:tbl>
    <w:p w14:paraId="1166716F" w14:textId="77777777" w:rsidR="00534767" w:rsidRPr="00534767" w:rsidRDefault="00534767" w:rsidP="00534767">
      <w:pPr>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788"/>
      </w:tblGrid>
      <w:tr w:rsidR="00534767" w:rsidRPr="00534767" w14:paraId="69F9B363" w14:textId="77777777" w:rsidTr="0093017B">
        <w:trPr>
          <w:cantSplit/>
          <w:trHeight w:val="340"/>
        </w:trPr>
        <w:tc>
          <w:tcPr>
            <w:tcW w:w="9776" w:type="dxa"/>
            <w:gridSpan w:val="2"/>
            <w:shd w:val="clear" w:color="auto" w:fill="E6E7E8"/>
            <w:vAlign w:val="center"/>
          </w:tcPr>
          <w:p w14:paraId="221A674D" w14:textId="77777777" w:rsidR="00534767" w:rsidRPr="00534767" w:rsidRDefault="00534767" w:rsidP="0093017B">
            <w:pPr>
              <w:widowControl w:val="0"/>
              <w:spacing w:line="300" w:lineRule="exact"/>
              <w:rPr>
                <w:b/>
                <w:sz w:val="20"/>
              </w:rPr>
            </w:pPr>
            <w:r w:rsidRPr="00534767">
              <w:rPr>
                <w:b/>
                <w:sz w:val="20"/>
              </w:rPr>
              <w:t>F) FATTISPECIE CHE HA GENERATO IL CREDITO IVA (RELATIVO AL TRIMESTRE)</w:t>
            </w:r>
          </w:p>
        </w:tc>
      </w:tr>
      <w:tr w:rsidR="00534767" w:rsidRPr="00534767" w14:paraId="0FF61B74" w14:textId="77777777" w:rsidTr="0093017B">
        <w:trPr>
          <w:cantSplit/>
          <w:trHeight w:val="340"/>
        </w:trPr>
        <w:tc>
          <w:tcPr>
            <w:tcW w:w="988" w:type="dxa"/>
            <w:vAlign w:val="center"/>
          </w:tcPr>
          <w:p w14:paraId="2B63C292" w14:textId="77777777" w:rsidR="00534767" w:rsidRPr="00534767" w:rsidRDefault="00534767" w:rsidP="0093017B">
            <w:pPr>
              <w:widowControl w:val="0"/>
              <w:spacing w:line="300" w:lineRule="exact"/>
              <w:rPr>
                <w:b/>
                <w:sz w:val="20"/>
              </w:rPr>
            </w:pPr>
            <w:r w:rsidRPr="00534767">
              <w:rPr>
                <w:b/>
                <w:sz w:val="20"/>
              </w:rPr>
              <w:t xml:space="preserve">TD1 </w:t>
            </w:r>
            <w:r w:rsidRPr="00534767">
              <w:rPr>
                <w:rFonts w:ascii="Cambria Math" w:eastAsia="Yu Gothic" w:hAnsi="Cambria Math" w:cs="Cambria Math"/>
                <w:b/>
                <w:sz w:val="20"/>
              </w:rPr>
              <w:t>▢</w:t>
            </w:r>
          </w:p>
        </w:tc>
        <w:tc>
          <w:tcPr>
            <w:tcW w:w="8788" w:type="dxa"/>
            <w:vAlign w:val="center"/>
          </w:tcPr>
          <w:p w14:paraId="2D2C1A35" w14:textId="77777777" w:rsidR="00534767" w:rsidRPr="00534767" w:rsidRDefault="00534767" w:rsidP="0093017B">
            <w:pPr>
              <w:widowControl w:val="0"/>
              <w:spacing w:line="300" w:lineRule="exact"/>
              <w:rPr>
                <w:sz w:val="20"/>
              </w:rPr>
            </w:pPr>
            <w:r w:rsidRPr="00534767">
              <w:rPr>
                <w:rStyle w:val="Numeropagina"/>
                <w:rFonts w:eastAsia="Calibri"/>
                <w:sz w:val="20"/>
              </w:rPr>
              <w:t>Aliquota media operazioni attive (maggiorata del 10%) &lt; aliquota media operazioni passive</w:t>
            </w:r>
          </w:p>
        </w:tc>
      </w:tr>
      <w:tr w:rsidR="00534767" w:rsidRPr="00534767" w14:paraId="37A68207" w14:textId="77777777" w:rsidTr="0093017B">
        <w:trPr>
          <w:cantSplit/>
          <w:trHeight w:val="340"/>
        </w:trPr>
        <w:tc>
          <w:tcPr>
            <w:tcW w:w="988" w:type="dxa"/>
            <w:vAlign w:val="center"/>
          </w:tcPr>
          <w:p w14:paraId="6F87ED75" w14:textId="77777777" w:rsidR="00534767" w:rsidRPr="00534767" w:rsidRDefault="00534767" w:rsidP="0093017B">
            <w:pPr>
              <w:widowControl w:val="0"/>
              <w:spacing w:line="300" w:lineRule="exact"/>
              <w:rPr>
                <w:b/>
                <w:sz w:val="20"/>
              </w:rPr>
            </w:pPr>
            <w:r w:rsidRPr="00534767">
              <w:rPr>
                <w:b/>
                <w:sz w:val="20"/>
              </w:rPr>
              <w:t xml:space="preserve">TD2 </w:t>
            </w:r>
            <w:r w:rsidRPr="00534767">
              <w:rPr>
                <w:rFonts w:ascii="Cambria Math" w:eastAsia="Yu Gothic" w:hAnsi="Cambria Math" w:cs="Cambria Math"/>
                <w:b/>
                <w:sz w:val="20"/>
              </w:rPr>
              <w:t>▢</w:t>
            </w:r>
          </w:p>
        </w:tc>
        <w:tc>
          <w:tcPr>
            <w:tcW w:w="8788" w:type="dxa"/>
            <w:vAlign w:val="center"/>
          </w:tcPr>
          <w:p w14:paraId="4CAD83CF" w14:textId="77777777" w:rsidR="00534767" w:rsidRPr="00534767" w:rsidRDefault="00534767" w:rsidP="0093017B">
            <w:pPr>
              <w:widowControl w:val="0"/>
              <w:spacing w:line="300" w:lineRule="exact"/>
              <w:rPr>
                <w:sz w:val="20"/>
              </w:rPr>
            </w:pPr>
            <w:r w:rsidRPr="00534767">
              <w:rPr>
                <w:rStyle w:val="Numeropagina"/>
                <w:rFonts w:eastAsia="Calibri"/>
                <w:sz w:val="20"/>
              </w:rPr>
              <w:t>Operazioni non imponibili &gt; del 25% del totale delle operazioni</w:t>
            </w:r>
          </w:p>
        </w:tc>
      </w:tr>
      <w:tr w:rsidR="00534767" w:rsidRPr="00534767" w14:paraId="4A957A3D" w14:textId="77777777" w:rsidTr="0093017B">
        <w:trPr>
          <w:cantSplit/>
          <w:trHeight w:val="340"/>
        </w:trPr>
        <w:tc>
          <w:tcPr>
            <w:tcW w:w="988" w:type="dxa"/>
            <w:vAlign w:val="center"/>
          </w:tcPr>
          <w:p w14:paraId="09D71A9E" w14:textId="77777777" w:rsidR="00534767" w:rsidRPr="00534767" w:rsidRDefault="00534767" w:rsidP="0093017B">
            <w:pPr>
              <w:widowControl w:val="0"/>
              <w:spacing w:line="300" w:lineRule="exact"/>
              <w:rPr>
                <w:b/>
                <w:sz w:val="20"/>
              </w:rPr>
            </w:pPr>
            <w:r w:rsidRPr="00534767">
              <w:rPr>
                <w:b/>
                <w:sz w:val="20"/>
              </w:rPr>
              <w:t xml:space="preserve">TD3 </w:t>
            </w:r>
            <w:r w:rsidRPr="00534767">
              <w:rPr>
                <w:rFonts w:ascii="Cambria Math" w:eastAsia="Yu Gothic" w:hAnsi="Cambria Math" w:cs="Cambria Math"/>
                <w:b/>
                <w:sz w:val="20"/>
              </w:rPr>
              <w:t>▢</w:t>
            </w:r>
          </w:p>
        </w:tc>
        <w:tc>
          <w:tcPr>
            <w:tcW w:w="8788" w:type="dxa"/>
            <w:vAlign w:val="center"/>
          </w:tcPr>
          <w:p w14:paraId="1C24CB3C" w14:textId="77777777" w:rsidR="00534767" w:rsidRPr="00534767" w:rsidRDefault="00534767" w:rsidP="0093017B">
            <w:pPr>
              <w:widowControl w:val="0"/>
              <w:spacing w:line="300" w:lineRule="exact"/>
              <w:rPr>
                <w:sz w:val="20"/>
              </w:rPr>
            </w:pPr>
            <w:r w:rsidRPr="00534767">
              <w:rPr>
                <w:rStyle w:val="Numeropagina"/>
                <w:rFonts w:eastAsia="Calibri"/>
                <w:sz w:val="20"/>
              </w:rPr>
              <w:t>Acquisto beni ammortizzabili</w:t>
            </w:r>
          </w:p>
        </w:tc>
      </w:tr>
      <w:tr w:rsidR="00534767" w:rsidRPr="00534767" w14:paraId="1326C7F0" w14:textId="77777777" w:rsidTr="0093017B">
        <w:trPr>
          <w:cantSplit/>
          <w:trHeight w:val="340"/>
        </w:trPr>
        <w:tc>
          <w:tcPr>
            <w:tcW w:w="988" w:type="dxa"/>
            <w:vAlign w:val="center"/>
          </w:tcPr>
          <w:p w14:paraId="637F4DE6" w14:textId="77777777" w:rsidR="00534767" w:rsidRPr="00534767" w:rsidRDefault="00534767" w:rsidP="0093017B">
            <w:pPr>
              <w:widowControl w:val="0"/>
              <w:spacing w:line="300" w:lineRule="exact"/>
              <w:rPr>
                <w:b/>
                <w:sz w:val="20"/>
              </w:rPr>
            </w:pPr>
            <w:r w:rsidRPr="00534767">
              <w:rPr>
                <w:b/>
                <w:sz w:val="20"/>
              </w:rPr>
              <w:t xml:space="preserve">TD4 </w:t>
            </w:r>
            <w:r w:rsidRPr="00534767">
              <w:rPr>
                <w:rFonts w:ascii="Cambria Math" w:eastAsia="Yu Gothic" w:hAnsi="Cambria Math" w:cs="Cambria Math"/>
                <w:b/>
                <w:sz w:val="20"/>
              </w:rPr>
              <w:t>▢</w:t>
            </w:r>
          </w:p>
        </w:tc>
        <w:tc>
          <w:tcPr>
            <w:tcW w:w="8788" w:type="dxa"/>
            <w:vAlign w:val="center"/>
          </w:tcPr>
          <w:p w14:paraId="25DC654B" w14:textId="77777777" w:rsidR="00534767" w:rsidRPr="00534767" w:rsidRDefault="00534767" w:rsidP="0093017B">
            <w:pPr>
              <w:widowControl w:val="0"/>
              <w:spacing w:line="300" w:lineRule="exact"/>
              <w:rPr>
                <w:sz w:val="20"/>
              </w:rPr>
            </w:pPr>
            <w:r w:rsidRPr="00534767">
              <w:rPr>
                <w:rStyle w:val="Numeropagina"/>
                <w:rFonts w:eastAsia="Calibri"/>
                <w:sz w:val="20"/>
              </w:rPr>
              <w:t>Soggetti non residenti</w:t>
            </w:r>
          </w:p>
        </w:tc>
      </w:tr>
      <w:tr w:rsidR="00534767" w:rsidRPr="00534767" w14:paraId="6DC9B39F" w14:textId="77777777" w:rsidTr="0093017B">
        <w:trPr>
          <w:cantSplit/>
          <w:trHeight w:val="340"/>
        </w:trPr>
        <w:tc>
          <w:tcPr>
            <w:tcW w:w="988" w:type="dxa"/>
            <w:vAlign w:val="center"/>
          </w:tcPr>
          <w:p w14:paraId="51D105EC" w14:textId="77777777" w:rsidR="00534767" w:rsidRPr="00534767" w:rsidRDefault="00534767" w:rsidP="0093017B">
            <w:pPr>
              <w:widowControl w:val="0"/>
              <w:spacing w:line="300" w:lineRule="exact"/>
              <w:rPr>
                <w:b/>
                <w:sz w:val="20"/>
              </w:rPr>
            </w:pPr>
            <w:r w:rsidRPr="00534767">
              <w:rPr>
                <w:b/>
                <w:sz w:val="20"/>
              </w:rPr>
              <w:t xml:space="preserve">TD5 </w:t>
            </w:r>
            <w:r w:rsidRPr="00534767">
              <w:rPr>
                <w:rFonts w:ascii="Cambria Math" w:eastAsia="Yu Gothic" w:hAnsi="Cambria Math" w:cs="Cambria Math"/>
                <w:b/>
                <w:sz w:val="20"/>
              </w:rPr>
              <w:t>▢</w:t>
            </w:r>
          </w:p>
        </w:tc>
        <w:tc>
          <w:tcPr>
            <w:tcW w:w="8788" w:type="dxa"/>
            <w:vAlign w:val="center"/>
          </w:tcPr>
          <w:p w14:paraId="5ADD105D" w14:textId="77777777" w:rsidR="00534767" w:rsidRPr="00534767" w:rsidRDefault="00534767" w:rsidP="0093017B">
            <w:pPr>
              <w:widowControl w:val="0"/>
              <w:spacing w:line="300" w:lineRule="exact"/>
              <w:rPr>
                <w:sz w:val="20"/>
              </w:rPr>
            </w:pPr>
            <w:r w:rsidRPr="00534767">
              <w:rPr>
                <w:rStyle w:val="Numeropagina"/>
                <w:rFonts w:eastAsia="Calibri"/>
                <w:sz w:val="20"/>
              </w:rPr>
              <w:t xml:space="preserve">Operazioni non soggette </w:t>
            </w:r>
          </w:p>
        </w:tc>
      </w:tr>
    </w:tbl>
    <w:p w14:paraId="6DFCD3EB" w14:textId="77777777" w:rsidR="00534767" w:rsidRPr="00534767" w:rsidRDefault="00534767" w:rsidP="00534767">
      <w:pPr>
        <w:rPr>
          <w:sz w:val="20"/>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93"/>
        <w:gridCol w:w="1275"/>
        <w:gridCol w:w="1560"/>
        <w:gridCol w:w="1830"/>
        <w:gridCol w:w="293"/>
        <w:gridCol w:w="2129"/>
        <w:gridCol w:w="1131"/>
      </w:tblGrid>
      <w:tr w:rsidR="00534767" w:rsidRPr="00534767" w14:paraId="1275D209" w14:textId="77777777" w:rsidTr="0093017B">
        <w:trPr>
          <w:cantSplit/>
          <w:trHeight w:val="340"/>
        </w:trPr>
        <w:tc>
          <w:tcPr>
            <w:tcW w:w="9773" w:type="dxa"/>
            <w:gridSpan w:val="8"/>
            <w:tcBorders>
              <w:top w:val="single" w:sz="4" w:space="0" w:color="auto"/>
              <w:left w:val="single" w:sz="4" w:space="0" w:color="auto"/>
              <w:bottom w:val="single" w:sz="4" w:space="0" w:color="auto"/>
              <w:right w:val="single" w:sz="4" w:space="0" w:color="auto"/>
            </w:tcBorders>
            <w:shd w:val="clear" w:color="auto" w:fill="E6E7E8"/>
            <w:vAlign w:val="center"/>
          </w:tcPr>
          <w:p w14:paraId="175AD3A3" w14:textId="77777777" w:rsidR="00534767" w:rsidRPr="00534767" w:rsidRDefault="00534767" w:rsidP="00BA3CCF">
            <w:pPr>
              <w:widowControl w:val="0"/>
              <w:spacing w:line="280" w:lineRule="exact"/>
              <w:rPr>
                <w:sz w:val="20"/>
              </w:rPr>
            </w:pPr>
            <w:r w:rsidRPr="00534767">
              <w:rPr>
                <w:b/>
                <w:sz w:val="20"/>
              </w:rPr>
              <w:t>G) VERIFICHE DOCUMENTALI</w:t>
            </w:r>
          </w:p>
        </w:tc>
      </w:tr>
      <w:tr w:rsidR="00534767" w:rsidRPr="00534767" w14:paraId="0F28A620" w14:textId="77777777" w:rsidTr="0093017B">
        <w:trPr>
          <w:cantSplit/>
          <w:trHeight w:val="340"/>
        </w:trPr>
        <w:tc>
          <w:tcPr>
            <w:tcW w:w="6220" w:type="dxa"/>
            <w:gridSpan w:val="5"/>
            <w:tcBorders>
              <w:top w:val="single" w:sz="4" w:space="0" w:color="auto"/>
              <w:left w:val="single" w:sz="4" w:space="0" w:color="auto"/>
              <w:bottom w:val="single" w:sz="4" w:space="0" w:color="auto"/>
              <w:right w:val="single" w:sz="4" w:space="0" w:color="auto"/>
            </w:tcBorders>
            <w:vAlign w:val="center"/>
          </w:tcPr>
          <w:p w14:paraId="4D075120"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Ammontare del credito Iva del trimestre</w:t>
            </w:r>
          </w:p>
        </w:tc>
        <w:tc>
          <w:tcPr>
            <w:tcW w:w="293" w:type="dxa"/>
            <w:tcBorders>
              <w:top w:val="single" w:sz="4" w:space="0" w:color="auto"/>
              <w:left w:val="single" w:sz="4" w:space="0" w:color="auto"/>
              <w:bottom w:val="single" w:sz="4" w:space="0" w:color="auto"/>
              <w:right w:val="single" w:sz="4" w:space="0" w:color="auto"/>
            </w:tcBorders>
            <w:vAlign w:val="center"/>
          </w:tcPr>
          <w:p w14:paraId="2CC018C2" w14:textId="77777777" w:rsidR="00534767" w:rsidRPr="00534767" w:rsidRDefault="00534767" w:rsidP="00BA3CCF">
            <w:pPr>
              <w:widowControl w:val="0"/>
              <w:spacing w:line="280" w:lineRule="exact"/>
              <w:rPr>
                <w:sz w:val="20"/>
              </w:rPr>
            </w:pPr>
            <w:r w:rsidRPr="00534767">
              <w:rPr>
                <w:sz w:val="20"/>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082A60A" w14:textId="77777777" w:rsidR="00534767" w:rsidRPr="00534767" w:rsidRDefault="00534767" w:rsidP="00BA3CCF">
            <w:pPr>
              <w:widowControl w:val="0"/>
              <w:spacing w:line="280" w:lineRule="exact"/>
              <w:rPr>
                <w:sz w:val="20"/>
              </w:rPr>
            </w:pPr>
          </w:p>
        </w:tc>
      </w:tr>
      <w:tr w:rsidR="00534767" w:rsidRPr="00534767" w14:paraId="683792D7" w14:textId="77777777" w:rsidTr="0093017B">
        <w:trPr>
          <w:cantSplit/>
          <w:trHeight w:val="340"/>
        </w:trPr>
        <w:tc>
          <w:tcPr>
            <w:tcW w:w="6220" w:type="dxa"/>
            <w:gridSpan w:val="5"/>
            <w:tcBorders>
              <w:top w:val="single" w:sz="4" w:space="0" w:color="auto"/>
              <w:left w:val="single" w:sz="4" w:space="0" w:color="auto"/>
              <w:bottom w:val="single" w:sz="4" w:space="0" w:color="auto"/>
              <w:right w:val="single" w:sz="4" w:space="0" w:color="auto"/>
            </w:tcBorders>
            <w:vAlign w:val="center"/>
          </w:tcPr>
          <w:p w14:paraId="2579E0F5"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Volume d’affari del trimestre</w:t>
            </w:r>
          </w:p>
        </w:tc>
        <w:tc>
          <w:tcPr>
            <w:tcW w:w="293" w:type="dxa"/>
            <w:tcBorders>
              <w:top w:val="single" w:sz="4" w:space="0" w:color="auto"/>
              <w:left w:val="single" w:sz="4" w:space="0" w:color="auto"/>
              <w:bottom w:val="single" w:sz="4" w:space="0" w:color="auto"/>
              <w:right w:val="single" w:sz="4" w:space="0" w:color="auto"/>
            </w:tcBorders>
            <w:vAlign w:val="center"/>
          </w:tcPr>
          <w:p w14:paraId="4FB7EDD8" w14:textId="77777777" w:rsidR="00534767" w:rsidRPr="00534767" w:rsidRDefault="00534767" w:rsidP="00BA3CCF">
            <w:pPr>
              <w:widowControl w:val="0"/>
              <w:spacing w:line="280" w:lineRule="exact"/>
              <w:rPr>
                <w:sz w:val="20"/>
              </w:rPr>
            </w:pPr>
            <w:r w:rsidRPr="00534767">
              <w:rPr>
                <w:sz w:val="20"/>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E2C6550" w14:textId="77777777" w:rsidR="00534767" w:rsidRPr="00534767" w:rsidRDefault="00534767" w:rsidP="00BA3CCF">
            <w:pPr>
              <w:widowControl w:val="0"/>
              <w:spacing w:line="280" w:lineRule="exact"/>
              <w:rPr>
                <w:sz w:val="20"/>
              </w:rPr>
            </w:pPr>
          </w:p>
        </w:tc>
      </w:tr>
      <w:tr w:rsidR="00534767" w:rsidRPr="00534767" w14:paraId="6D73074F" w14:textId="77777777" w:rsidTr="0093017B">
        <w:trPr>
          <w:cantSplit/>
          <w:trHeight w:val="340"/>
        </w:trPr>
        <w:tc>
          <w:tcPr>
            <w:tcW w:w="6220" w:type="dxa"/>
            <w:gridSpan w:val="5"/>
            <w:tcBorders>
              <w:top w:val="single" w:sz="4" w:space="0" w:color="auto"/>
              <w:left w:val="single" w:sz="4" w:space="0" w:color="auto"/>
              <w:bottom w:val="single" w:sz="4" w:space="0" w:color="auto"/>
              <w:right w:val="single" w:sz="4" w:space="0" w:color="auto"/>
            </w:tcBorders>
            <w:vAlign w:val="center"/>
          </w:tcPr>
          <w:p w14:paraId="370927B6"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Iva detratta nel trimestre</w:t>
            </w:r>
          </w:p>
        </w:tc>
        <w:tc>
          <w:tcPr>
            <w:tcW w:w="293" w:type="dxa"/>
            <w:tcBorders>
              <w:top w:val="single" w:sz="4" w:space="0" w:color="auto"/>
              <w:left w:val="single" w:sz="4" w:space="0" w:color="auto"/>
              <w:bottom w:val="single" w:sz="4" w:space="0" w:color="auto"/>
              <w:right w:val="single" w:sz="4" w:space="0" w:color="auto"/>
            </w:tcBorders>
            <w:vAlign w:val="center"/>
          </w:tcPr>
          <w:p w14:paraId="75453047" w14:textId="77777777" w:rsidR="00534767" w:rsidRPr="00534767" w:rsidRDefault="00534767" w:rsidP="00BA3CCF">
            <w:pPr>
              <w:widowControl w:val="0"/>
              <w:spacing w:line="280" w:lineRule="exact"/>
              <w:rPr>
                <w:sz w:val="20"/>
              </w:rPr>
            </w:pPr>
            <w:r w:rsidRPr="00534767">
              <w:rPr>
                <w:sz w:val="20"/>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A5A18B6" w14:textId="77777777" w:rsidR="00534767" w:rsidRPr="00534767" w:rsidRDefault="00534767" w:rsidP="00BA3CCF">
            <w:pPr>
              <w:widowControl w:val="0"/>
              <w:spacing w:line="280" w:lineRule="exact"/>
              <w:rPr>
                <w:sz w:val="20"/>
              </w:rPr>
            </w:pPr>
          </w:p>
        </w:tc>
      </w:tr>
      <w:tr w:rsidR="00534767" w:rsidRPr="00534767" w14:paraId="6FC37BE2" w14:textId="77777777" w:rsidTr="0093017B">
        <w:trPr>
          <w:cantSplit/>
          <w:trHeight w:val="340"/>
        </w:trPr>
        <w:tc>
          <w:tcPr>
            <w:tcW w:w="6220" w:type="dxa"/>
            <w:gridSpan w:val="5"/>
            <w:tcBorders>
              <w:top w:val="single" w:sz="4" w:space="0" w:color="auto"/>
              <w:left w:val="single" w:sz="4" w:space="0" w:color="auto"/>
              <w:bottom w:val="single" w:sz="4" w:space="0" w:color="auto"/>
              <w:right w:val="single" w:sz="4" w:space="0" w:color="auto"/>
            </w:tcBorders>
            <w:vAlign w:val="center"/>
          </w:tcPr>
          <w:p w14:paraId="70EC5204"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10% dell’Iva detratta nel trimestre</w:t>
            </w:r>
          </w:p>
        </w:tc>
        <w:tc>
          <w:tcPr>
            <w:tcW w:w="293" w:type="dxa"/>
            <w:tcBorders>
              <w:top w:val="single" w:sz="4" w:space="0" w:color="auto"/>
              <w:left w:val="single" w:sz="4" w:space="0" w:color="auto"/>
              <w:bottom w:val="single" w:sz="4" w:space="0" w:color="auto"/>
              <w:right w:val="single" w:sz="4" w:space="0" w:color="auto"/>
            </w:tcBorders>
            <w:vAlign w:val="center"/>
          </w:tcPr>
          <w:p w14:paraId="35134815" w14:textId="77777777" w:rsidR="00534767" w:rsidRPr="00534767" w:rsidRDefault="00534767" w:rsidP="00BA3CCF">
            <w:pPr>
              <w:widowControl w:val="0"/>
              <w:spacing w:line="280" w:lineRule="exact"/>
              <w:rPr>
                <w:sz w:val="20"/>
              </w:rPr>
            </w:pPr>
            <w:r w:rsidRPr="00534767">
              <w:rPr>
                <w:sz w:val="20"/>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C1255F" w14:textId="77777777" w:rsidR="00534767" w:rsidRPr="00534767" w:rsidRDefault="00534767" w:rsidP="00BA3CCF">
            <w:pPr>
              <w:widowControl w:val="0"/>
              <w:spacing w:line="280" w:lineRule="exact"/>
              <w:rPr>
                <w:sz w:val="20"/>
              </w:rPr>
            </w:pPr>
          </w:p>
        </w:tc>
      </w:tr>
      <w:tr w:rsidR="00534767" w:rsidRPr="00534767" w14:paraId="4757FB57" w14:textId="77777777" w:rsidTr="0093017B">
        <w:trPr>
          <w:cantSplit/>
          <w:trHeight w:val="340"/>
        </w:trPr>
        <w:tc>
          <w:tcPr>
            <w:tcW w:w="9773" w:type="dxa"/>
            <w:gridSpan w:val="8"/>
            <w:tcBorders>
              <w:top w:val="single" w:sz="4" w:space="0" w:color="auto"/>
              <w:left w:val="single" w:sz="4" w:space="0" w:color="auto"/>
              <w:bottom w:val="single" w:sz="4" w:space="0" w:color="auto"/>
              <w:right w:val="single" w:sz="4" w:space="0" w:color="auto"/>
            </w:tcBorders>
            <w:vAlign w:val="center"/>
          </w:tcPr>
          <w:p w14:paraId="39748D28" w14:textId="77777777" w:rsidR="00534767" w:rsidRPr="00534767" w:rsidRDefault="00534767" w:rsidP="00BA3CCF">
            <w:pPr>
              <w:widowControl w:val="0"/>
              <w:spacing w:line="280" w:lineRule="exact"/>
              <w:rPr>
                <w:sz w:val="20"/>
              </w:rPr>
            </w:pPr>
            <w:r w:rsidRPr="00534767">
              <w:rPr>
                <w:sz w:val="20"/>
              </w:rPr>
              <w:t xml:space="preserve">Il credito Iva </w:t>
            </w:r>
            <w:r w:rsidRPr="00534767">
              <w:rPr>
                <w:b/>
                <w:sz w:val="20"/>
              </w:rPr>
              <w:t xml:space="preserve">del trimestre è superiore al </w:t>
            </w:r>
            <w:r w:rsidRPr="00534767">
              <w:rPr>
                <w:sz w:val="20"/>
              </w:rPr>
              <w:t>volume d’affari del trimestre?</w:t>
            </w:r>
          </w:p>
        </w:tc>
      </w:tr>
      <w:tr w:rsidR="00534767" w:rsidRPr="00534767" w14:paraId="74E05FC5" w14:textId="77777777" w:rsidTr="0093017B">
        <w:trPr>
          <w:cantSplit/>
          <w:trHeight w:val="298"/>
        </w:trPr>
        <w:tc>
          <w:tcPr>
            <w:tcW w:w="562" w:type="dxa"/>
            <w:tcBorders>
              <w:top w:val="single" w:sz="4" w:space="0" w:color="auto"/>
              <w:left w:val="nil"/>
              <w:bottom w:val="nil"/>
              <w:right w:val="single" w:sz="4" w:space="0" w:color="auto"/>
            </w:tcBorders>
            <w:vAlign w:val="center"/>
          </w:tcPr>
          <w:p w14:paraId="15522135" w14:textId="77777777" w:rsidR="00534767" w:rsidRPr="00534767" w:rsidRDefault="00534767" w:rsidP="00BA3CCF">
            <w:pPr>
              <w:widowControl w:val="0"/>
              <w:spacing w:line="2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AD0B79D" w14:textId="77777777" w:rsidR="00534767" w:rsidRPr="00534767" w:rsidRDefault="00534767" w:rsidP="00BA3CCF">
            <w:pPr>
              <w:widowControl w:val="0"/>
              <w:spacing w:line="280" w:lineRule="exact"/>
              <w:jc w:val="center"/>
              <w:rPr>
                <w:sz w:val="20"/>
              </w:rPr>
            </w:pPr>
            <w:r w:rsidRPr="00534767">
              <w:rPr>
                <w:b/>
                <w:sz w:val="20"/>
              </w:rPr>
              <w:t xml:space="preserve">Sì </w:t>
            </w:r>
            <w:r w:rsidRPr="00534767">
              <w:rPr>
                <w:rFonts w:ascii="Cambria Math" w:eastAsia="Yu Gothic" w:hAnsi="Cambria Math" w:cs="Cambria Math"/>
                <w:b/>
                <w:sz w:val="20"/>
              </w:rPr>
              <w:t>▢</w:t>
            </w:r>
          </w:p>
        </w:tc>
        <w:tc>
          <w:tcPr>
            <w:tcW w:w="8218" w:type="dxa"/>
            <w:gridSpan w:val="6"/>
            <w:tcBorders>
              <w:top w:val="single" w:sz="4" w:space="0" w:color="auto"/>
              <w:left w:val="single" w:sz="4" w:space="0" w:color="auto"/>
              <w:bottom w:val="single" w:sz="4" w:space="0" w:color="auto"/>
              <w:right w:val="single" w:sz="4" w:space="0" w:color="auto"/>
            </w:tcBorders>
            <w:vAlign w:val="center"/>
          </w:tcPr>
          <w:p w14:paraId="0420AED9" w14:textId="77777777" w:rsidR="00534767" w:rsidRPr="00534767" w:rsidRDefault="00534767" w:rsidP="00BA3CCF">
            <w:pPr>
              <w:widowControl w:val="0"/>
              <w:spacing w:line="280" w:lineRule="exact"/>
              <w:rPr>
                <w:sz w:val="20"/>
              </w:rPr>
            </w:pPr>
            <w:r w:rsidRPr="00534767">
              <w:rPr>
                <w:sz w:val="20"/>
              </w:rPr>
              <w:t>È necessario effettuare l’integrale verifica della corrispondenza tra la documentazione e i dati esposti nei registri Iva</w:t>
            </w:r>
          </w:p>
        </w:tc>
      </w:tr>
      <w:tr w:rsidR="00534767" w:rsidRPr="00534767" w14:paraId="2B6CF09C" w14:textId="77777777" w:rsidTr="0093017B">
        <w:trPr>
          <w:cantSplit/>
          <w:trHeight w:val="298"/>
        </w:trPr>
        <w:tc>
          <w:tcPr>
            <w:tcW w:w="562" w:type="dxa"/>
            <w:tcBorders>
              <w:top w:val="single" w:sz="4" w:space="0" w:color="auto"/>
              <w:left w:val="nil"/>
              <w:bottom w:val="nil"/>
              <w:right w:val="nil"/>
            </w:tcBorders>
            <w:vAlign w:val="center"/>
          </w:tcPr>
          <w:p w14:paraId="5EC6F775" w14:textId="77777777" w:rsidR="00534767" w:rsidRPr="00534767" w:rsidRDefault="00534767" w:rsidP="00BA3CCF">
            <w:pPr>
              <w:widowControl w:val="0"/>
              <w:spacing w:line="280" w:lineRule="exact"/>
              <w:jc w:val="center"/>
              <w:rPr>
                <w:b/>
                <w:sz w:val="20"/>
              </w:rPr>
            </w:pPr>
          </w:p>
        </w:tc>
        <w:tc>
          <w:tcPr>
            <w:tcW w:w="993" w:type="dxa"/>
            <w:tcBorders>
              <w:top w:val="single" w:sz="4" w:space="0" w:color="auto"/>
              <w:left w:val="nil"/>
              <w:bottom w:val="nil"/>
              <w:right w:val="single" w:sz="4" w:space="0" w:color="auto"/>
            </w:tcBorders>
            <w:vAlign w:val="center"/>
          </w:tcPr>
          <w:p w14:paraId="12103D1E" w14:textId="77777777" w:rsidR="00534767" w:rsidRPr="00534767" w:rsidRDefault="00534767" w:rsidP="00BA3CCF">
            <w:pPr>
              <w:widowControl w:val="0"/>
              <w:spacing w:line="280" w:lineRule="exact"/>
              <w:jc w:val="center"/>
              <w:rPr>
                <w:sz w:val="20"/>
              </w:rPr>
            </w:pPr>
          </w:p>
        </w:tc>
        <w:tc>
          <w:tcPr>
            <w:tcW w:w="8218" w:type="dxa"/>
            <w:gridSpan w:val="6"/>
            <w:tcBorders>
              <w:top w:val="single" w:sz="4" w:space="0" w:color="auto"/>
              <w:left w:val="single" w:sz="4" w:space="0" w:color="auto"/>
              <w:bottom w:val="nil"/>
              <w:right w:val="single" w:sz="4" w:space="0" w:color="auto"/>
            </w:tcBorders>
            <w:vAlign w:val="center"/>
          </w:tcPr>
          <w:p w14:paraId="140553CF" w14:textId="77777777" w:rsidR="00534767" w:rsidRPr="00534767" w:rsidRDefault="00534767" w:rsidP="00BA3CCF">
            <w:pPr>
              <w:widowControl w:val="0"/>
              <w:spacing w:line="280" w:lineRule="exact"/>
              <w:rPr>
                <w:b/>
                <w:sz w:val="20"/>
              </w:rPr>
            </w:pPr>
            <w:r w:rsidRPr="00534767">
              <w:rPr>
                <w:b/>
                <w:sz w:val="20"/>
              </w:rPr>
              <w:t>Allegare, se presenti:</w:t>
            </w:r>
          </w:p>
        </w:tc>
      </w:tr>
      <w:tr w:rsidR="00534767" w:rsidRPr="00534767" w14:paraId="644CE4C3" w14:textId="77777777" w:rsidTr="0093017B">
        <w:trPr>
          <w:cantSplit/>
          <w:trHeight w:val="298"/>
        </w:trPr>
        <w:tc>
          <w:tcPr>
            <w:tcW w:w="562" w:type="dxa"/>
            <w:tcBorders>
              <w:top w:val="nil"/>
              <w:left w:val="nil"/>
              <w:bottom w:val="nil"/>
              <w:right w:val="nil"/>
            </w:tcBorders>
            <w:vAlign w:val="center"/>
          </w:tcPr>
          <w:p w14:paraId="0D57644C" w14:textId="77777777" w:rsidR="00534767" w:rsidRPr="00534767" w:rsidRDefault="00534767" w:rsidP="00BA3CCF">
            <w:pPr>
              <w:widowControl w:val="0"/>
              <w:spacing w:line="280" w:lineRule="exact"/>
              <w:jc w:val="center"/>
              <w:rPr>
                <w:b/>
                <w:sz w:val="20"/>
              </w:rPr>
            </w:pPr>
          </w:p>
        </w:tc>
        <w:tc>
          <w:tcPr>
            <w:tcW w:w="993" w:type="dxa"/>
            <w:tcBorders>
              <w:top w:val="nil"/>
              <w:left w:val="nil"/>
              <w:bottom w:val="nil"/>
              <w:right w:val="single" w:sz="4" w:space="0" w:color="auto"/>
            </w:tcBorders>
            <w:vAlign w:val="center"/>
          </w:tcPr>
          <w:p w14:paraId="6CAF5FFE" w14:textId="77777777" w:rsidR="00534767" w:rsidRPr="00534767" w:rsidRDefault="00534767" w:rsidP="00BA3CCF">
            <w:pPr>
              <w:widowControl w:val="0"/>
              <w:spacing w:line="280" w:lineRule="exact"/>
              <w:jc w:val="center"/>
              <w:rPr>
                <w:sz w:val="20"/>
              </w:rPr>
            </w:pPr>
          </w:p>
        </w:tc>
        <w:tc>
          <w:tcPr>
            <w:tcW w:w="2835" w:type="dxa"/>
            <w:gridSpan w:val="2"/>
            <w:tcBorders>
              <w:top w:val="nil"/>
              <w:left w:val="single" w:sz="4" w:space="0" w:color="auto"/>
              <w:bottom w:val="nil"/>
              <w:right w:val="nil"/>
            </w:tcBorders>
            <w:vAlign w:val="center"/>
          </w:tcPr>
          <w:p w14:paraId="1F028FCE" w14:textId="77777777" w:rsidR="00534767" w:rsidRPr="00534767" w:rsidRDefault="00534767" w:rsidP="0093017B">
            <w:pPr>
              <w:pStyle w:val="Paragrafoelenco"/>
              <w:widowControl w:val="0"/>
              <w:numPr>
                <w:ilvl w:val="0"/>
                <w:numId w:val="64"/>
              </w:numPr>
              <w:tabs>
                <w:tab w:val="left" w:pos="290"/>
              </w:tabs>
              <w:spacing w:after="0" w:line="280" w:lineRule="exact"/>
              <w:ind w:left="0" w:firstLine="0"/>
              <w:contextualSpacing w:val="0"/>
              <w:rPr>
                <w:rFonts w:ascii="Roboto" w:hAnsi="Roboto"/>
                <w:sz w:val="20"/>
                <w:szCs w:val="20"/>
              </w:rPr>
            </w:pPr>
            <w:r w:rsidRPr="00534767">
              <w:rPr>
                <w:rFonts w:ascii="Roboto" w:hAnsi="Roboto"/>
                <w:sz w:val="20"/>
                <w:szCs w:val="20"/>
              </w:rPr>
              <w:t>registri Iva vendite</w:t>
            </w:r>
          </w:p>
        </w:tc>
        <w:tc>
          <w:tcPr>
            <w:tcW w:w="5383" w:type="dxa"/>
            <w:gridSpan w:val="4"/>
            <w:tcBorders>
              <w:top w:val="nil"/>
              <w:left w:val="nil"/>
              <w:bottom w:val="nil"/>
              <w:right w:val="single" w:sz="4" w:space="0" w:color="auto"/>
            </w:tcBorders>
            <w:vAlign w:val="center"/>
          </w:tcPr>
          <w:p w14:paraId="4053A77B" w14:textId="77777777" w:rsidR="00534767" w:rsidRPr="00534767" w:rsidRDefault="00534767" w:rsidP="00BA3CCF">
            <w:pPr>
              <w:widowControl w:val="0"/>
              <w:spacing w:line="280" w:lineRule="exact"/>
              <w:rPr>
                <w:sz w:val="20"/>
              </w:rPr>
            </w:pPr>
            <w:r w:rsidRPr="00534767">
              <w:rPr>
                <w:rFonts w:ascii="Cambria Math" w:eastAsia="Yu Gothic" w:hAnsi="Cambria Math" w:cs="Cambria Math"/>
                <w:sz w:val="20"/>
              </w:rPr>
              <w:t>▢</w:t>
            </w:r>
            <w:r w:rsidRPr="00534767">
              <w:rPr>
                <w:sz w:val="20"/>
              </w:rPr>
              <w:t xml:space="preserve"> </w:t>
            </w:r>
          </w:p>
        </w:tc>
      </w:tr>
      <w:tr w:rsidR="00534767" w:rsidRPr="00534767" w14:paraId="0FD2537E" w14:textId="77777777" w:rsidTr="0093017B">
        <w:trPr>
          <w:cantSplit/>
          <w:trHeight w:val="298"/>
        </w:trPr>
        <w:tc>
          <w:tcPr>
            <w:tcW w:w="562" w:type="dxa"/>
            <w:tcBorders>
              <w:top w:val="nil"/>
              <w:left w:val="nil"/>
              <w:bottom w:val="nil"/>
              <w:right w:val="nil"/>
            </w:tcBorders>
            <w:vAlign w:val="center"/>
          </w:tcPr>
          <w:p w14:paraId="74F0E6D3" w14:textId="77777777" w:rsidR="00534767" w:rsidRPr="00534767" w:rsidRDefault="00534767" w:rsidP="00BA3CCF">
            <w:pPr>
              <w:widowControl w:val="0"/>
              <w:spacing w:line="280" w:lineRule="exact"/>
              <w:jc w:val="center"/>
              <w:rPr>
                <w:b/>
                <w:sz w:val="20"/>
              </w:rPr>
            </w:pPr>
          </w:p>
        </w:tc>
        <w:tc>
          <w:tcPr>
            <w:tcW w:w="993" w:type="dxa"/>
            <w:tcBorders>
              <w:top w:val="nil"/>
              <w:left w:val="nil"/>
              <w:bottom w:val="nil"/>
              <w:right w:val="single" w:sz="4" w:space="0" w:color="auto"/>
            </w:tcBorders>
            <w:vAlign w:val="center"/>
          </w:tcPr>
          <w:p w14:paraId="58D4329F" w14:textId="77777777" w:rsidR="00534767" w:rsidRPr="00534767" w:rsidRDefault="00534767" w:rsidP="00BA3CCF">
            <w:pPr>
              <w:widowControl w:val="0"/>
              <w:spacing w:line="280" w:lineRule="exact"/>
              <w:jc w:val="center"/>
              <w:rPr>
                <w:sz w:val="20"/>
              </w:rPr>
            </w:pPr>
          </w:p>
        </w:tc>
        <w:tc>
          <w:tcPr>
            <w:tcW w:w="2835" w:type="dxa"/>
            <w:gridSpan w:val="2"/>
            <w:tcBorders>
              <w:top w:val="nil"/>
              <w:left w:val="single" w:sz="4" w:space="0" w:color="auto"/>
              <w:bottom w:val="nil"/>
              <w:right w:val="nil"/>
            </w:tcBorders>
            <w:vAlign w:val="center"/>
          </w:tcPr>
          <w:p w14:paraId="5FA6F545" w14:textId="77777777" w:rsidR="00534767" w:rsidRPr="00534767" w:rsidRDefault="00534767" w:rsidP="0093017B">
            <w:pPr>
              <w:pStyle w:val="Paragrafoelenco"/>
              <w:widowControl w:val="0"/>
              <w:numPr>
                <w:ilvl w:val="0"/>
                <w:numId w:val="64"/>
              </w:numPr>
              <w:tabs>
                <w:tab w:val="left" w:pos="290"/>
              </w:tabs>
              <w:spacing w:after="0" w:line="280" w:lineRule="exact"/>
              <w:ind w:left="0" w:firstLine="0"/>
              <w:contextualSpacing w:val="0"/>
              <w:rPr>
                <w:rFonts w:ascii="Roboto" w:hAnsi="Roboto"/>
                <w:sz w:val="20"/>
                <w:szCs w:val="20"/>
              </w:rPr>
            </w:pPr>
            <w:r w:rsidRPr="00534767">
              <w:rPr>
                <w:rFonts w:ascii="Roboto" w:hAnsi="Roboto"/>
                <w:sz w:val="20"/>
                <w:szCs w:val="20"/>
              </w:rPr>
              <w:t xml:space="preserve">registri Iva corrispettivi    </w:t>
            </w:r>
          </w:p>
        </w:tc>
        <w:tc>
          <w:tcPr>
            <w:tcW w:w="5383" w:type="dxa"/>
            <w:gridSpan w:val="4"/>
            <w:tcBorders>
              <w:top w:val="nil"/>
              <w:left w:val="nil"/>
              <w:bottom w:val="nil"/>
              <w:right w:val="single" w:sz="4" w:space="0" w:color="auto"/>
            </w:tcBorders>
            <w:vAlign w:val="center"/>
          </w:tcPr>
          <w:p w14:paraId="231C4D68" w14:textId="77777777" w:rsidR="00534767" w:rsidRPr="00534767" w:rsidRDefault="00534767" w:rsidP="00BA3CCF">
            <w:pPr>
              <w:widowControl w:val="0"/>
              <w:spacing w:line="280" w:lineRule="exact"/>
              <w:rPr>
                <w:sz w:val="20"/>
              </w:rPr>
            </w:pPr>
            <w:r w:rsidRPr="00534767">
              <w:rPr>
                <w:rFonts w:ascii="Cambria Math" w:eastAsia="Yu Gothic" w:hAnsi="Cambria Math" w:cs="Cambria Math"/>
                <w:sz w:val="20"/>
              </w:rPr>
              <w:t>▢</w:t>
            </w:r>
            <w:r w:rsidRPr="00534767">
              <w:rPr>
                <w:sz w:val="20"/>
              </w:rPr>
              <w:t xml:space="preserve"> </w:t>
            </w:r>
          </w:p>
        </w:tc>
      </w:tr>
      <w:tr w:rsidR="00534767" w:rsidRPr="00534767" w14:paraId="4267E096" w14:textId="77777777" w:rsidTr="0093017B">
        <w:trPr>
          <w:cantSplit/>
          <w:trHeight w:val="298"/>
        </w:trPr>
        <w:tc>
          <w:tcPr>
            <w:tcW w:w="562" w:type="dxa"/>
            <w:tcBorders>
              <w:top w:val="nil"/>
              <w:left w:val="nil"/>
              <w:bottom w:val="nil"/>
              <w:right w:val="nil"/>
            </w:tcBorders>
            <w:vAlign w:val="center"/>
          </w:tcPr>
          <w:p w14:paraId="12D9D1E8" w14:textId="77777777" w:rsidR="00534767" w:rsidRPr="00534767" w:rsidRDefault="00534767" w:rsidP="00BA3CCF">
            <w:pPr>
              <w:widowControl w:val="0"/>
              <w:spacing w:line="280" w:lineRule="exact"/>
              <w:jc w:val="center"/>
              <w:rPr>
                <w:b/>
                <w:sz w:val="20"/>
              </w:rPr>
            </w:pPr>
          </w:p>
        </w:tc>
        <w:tc>
          <w:tcPr>
            <w:tcW w:w="993" w:type="dxa"/>
            <w:tcBorders>
              <w:top w:val="nil"/>
              <w:left w:val="nil"/>
              <w:bottom w:val="nil"/>
              <w:right w:val="single" w:sz="4" w:space="0" w:color="auto"/>
            </w:tcBorders>
            <w:vAlign w:val="center"/>
          </w:tcPr>
          <w:p w14:paraId="49566F8C" w14:textId="77777777" w:rsidR="00534767" w:rsidRPr="00534767" w:rsidRDefault="00534767" w:rsidP="00BA3CCF">
            <w:pPr>
              <w:widowControl w:val="0"/>
              <w:spacing w:line="280" w:lineRule="exact"/>
              <w:jc w:val="center"/>
              <w:rPr>
                <w:sz w:val="20"/>
              </w:rPr>
            </w:pPr>
          </w:p>
        </w:tc>
        <w:tc>
          <w:tcPr>
            <w:tcW w:w="2835" w:type="dxa"/>
            <w:gridSpan w:val="2"/>
            <w:tcBorders>
              <w:top w:val="nil"/>
              <w:left w:val="single" w:sz="4" w:space="0" w:color="auto"/>
              <w:bottom w:val="nil"/>
              <w:right w:val="nil"/>
            </w:tcBorders>
            <w:vAlign w:val="center"/>
          </w:tcPr>
          <w:p w14:paraId="14022587" w14:textId="77777777" w:rsidR="00534767" w:rsidRPr="00534767" w:rsidRDefault="00534767" w:rsidP="0093017B">
            <w:pPr>
              <w:pStyle w:val="Paragrafoelenco"/>
              <w:widowControl w:val="0"/>
              <w:numPr>
                <w:ilvl w:val="0"/>
                <w:numId w:val="64"/>
              </w:numPr>
              <w:tabs>
                <w:tab w:val="left" w:pos="290"/>
              </w:tabs>
              <w:spacing w:after="0" w:line="280" w:lineRule="exact"/>
              <w:ind w:left="0" w:firstLine="0"/>
              <w:contextualSpacing w:val="0"/>
              <w:rPr>
                <w:rFonts w:ascii="Roboto" w:hAnsi="Roboto"/>
                <w:b/>
                <w:sz w:val="20"/>
                <w:szCs w:val="20"/>
              </w:rPr>
            </w:pPr>
            <w:r w:rsidRPr="00534767">
              <w:rPr>
                <w:rFonts w:ascii="Roboto" w:hAnsi="Roboto"/>
                <w:sz w:val="20"/>
                <w:szCs w:val="20"/>
              </w:rPr>
              <w:t>registri Iva acquisti</w:t>
            </w:r>
          </w:p>
        </w:tc>
        <w:tc>
          <w:tcPr>
            <w:tcW w:w="5383" w:type="dxa"/>
            <w:gridSpan w:val="4"/>
            <w:tcBorders>
              <w:top w:val="nil"/>
              <w:left w:val="nil"/>
              <w:bottom w:val="nil"/>
              <w:right w:val="single" w:sz="4" w:space="0" w:color="auto"/>
            </w:tcBorders>
            <w:vAlign w:val="center"/>
          </w:tcPr>
          <w:p w14:paraId="31667373" w14:textId="77777777" w:rsidR="00534767" w:rsidRPr="00534767" w:rsidRDefault="00534767" w:rsidP="00BA3CCF">
            <w:pPr>
              <w:widowControl w:val="0"/>
              <w:spacing w:line="280" w:lineRule="exact"/>
              <w:rPr>
                <w:sz w:val="20"/>
              </w:rPr>
            </w:pPr>
            <w:r w:rsidRPr="00534767">
              <w:rPr>
                <w:rFonts w:ascii="Cambria Math" w:eastAsia="Yu Gothic" w:hAnsi="Cambria Math" w:cs="Cambria Math"/>
                <w:sz w:val="20"/>
              </w:rPr>
              <w:t>▢</w:t>
            </w:r>
            <w:r w:rsidRPr="00534767">
              <w:rPr>
                <w:sz w:val="20"/>
              </w:rPr>
              <w:t xml:space="preserve"> </w:t>
            </w:r>
          </w:p>
        </w:tc>
      </w:tr>
      <w:tr w:rsidR="00534767" w:rsidRPr="00534767" w14:paraId="2C171552" w14:textId="77777777" w:rsidTr="0093017B">
        <w:trPr>
          <w:cantSplit/>
          <w:trHeight w:val="298"/>
        </w:trPr>
        <w:tc>
          <w:tcPr>
            <w:tcW w:w="562" w:type="dxa"/>
            <w:tcBorders>
              <w:top w:val="nil"/>
              <w:left w:val="nil"/>
              <w:bottom w:val="nil"/>
              <w:right w:val="nil"/>
            </w:tcBorders>
            <w:vAlign w:val="center"/>
          </w:tcPr>
          <w:p w14:paraId="261FC438" w14:textId="77777777" w:rsidR="00534767" w:rsidRPr="00534767" w:rsidRDefault="00534767" w:rsidP="00BA3CCF">
            <w:pPr>
              <w:widowControl w:val="0"/>
              <w:spacing w:line="280" w:lineRule="exact"/>
              <w:jc w:val="center"/>
              <w:rPr>
                <w:b/>
                <w:sz w:val="20"/>
              </w:rPr>
            </w:pPr>
          </w:p>
        </w:tc>
        <w:tc>
          <w:tcPr>
            <w:tcW w:w="993" w:type="dxa"/>
            <w:tcBorders>
              <w:top w:val="nil"/>
              <w:left w:val="nil"/>
              <w:bottom w:val="nil"/>
              <w:right w:val="single" w:sz="4" w:space="0" w:color="auto"/>
            </w:tcBorders>
            <w:vAlign w:val="center"/>
          </w:tcPr>
          <w:p w14:paraId="2BB75723" w14:textId="77777777" w:rsidR="00534767" w:rsidRPr="00534767" w:rsidRDefault="00534767" w:rsidP="00BA3CCF">
            <w:pPr>
              <w:widowControl w:val="0"/>
              <w:spacing w:line="280" w:lineRule="exact"/>
              <w:jc w:val="center"/>
              <w:rPr>
                <w:sz w:val="20"/>
              </w:rPr>
            </w:pPr>
          </w:p>
        </w:tc>
        <w:tc>
          <w:tcPr>
            <w:tcW w:w="2835" w:type="dxa"/>
            <w:gridSpan w:val="2"/>
            <w:tcBorders>
              <w:top w:val="nil"/>
              <w:left w:val="single" w:sz="4" w:space="0" w:color="auto"/>
              <w:bottom w:val="single" w:sz="4" w:space="0" w:color="auto"/>
              <w:right w:val="nil"/>
            </w:tcBorders>
            <w:vAlign w:val="center"/>
          </w:tcPr>
          <w:p w14:paraId="3396956F" w14:textId="77777777" w:rsidR="00534767" w:rsidRPr="00534767" w:rsidRDefault="00534767" w:rsidP="0093017B">
            <w:pPr>
              <w:pStyle w:val="Paragrafoelenco"/>
              <w:widowControl w:val="0"/>
              <w:numPr>
                <w:ilvl w:val="0"/>
                <w:numId w:val="64"/>
              </w:numPr>
              <w:tabs>
                <w:tab w:val="left" w:pos="290"/>
              </w:tabs>
              <w:spacing w:after="0" w:line="280" w:lineRule="exact"/>
              <w:ind w:left="0" w:firstLine="0"/>
              <w:contextualSpacing w:val="0"/>
              <w:jc w:val="left"/>
              <w:rPr>
                <w:rFonts w:ascii="Roboto" w:hAnsi="Roboto"/>
                <w:b/>
                <w:sz w:val="20"/>
                <w:szCs w:val="20"/>
              </w:rPr>
            </w:pPr>
            <w:r w:rsidRPr="00534767">
              <w:rPr>
                <w:rFonts w:ascii="Roboto" w:hAnsi="Roboto"/>
                <w:sz w:val="20"/>
                <w:szCs w:val="20"/>
              </w:rPr>
              <w:t xml:space="preserve">liquidazioni Iva     </w:t>
            </w:r>
          </w:p>
        </w:tc>
        <w:tc>
          <w:tcPr>
            <w:tcW w:w="5383" w:type="dxa"/>
            <w:gridSpan w:val="4"/>
            <w:tcBorders>
              <w:top w:val="nil"/>
              <w:left w:val="nil"/>
              <w:bottom w:val="single" w:sz="4" w:space="0" w:color="auto"/>
              <w:right w:val="single" w:sz="4" w:space="0" w:color="auto"/>
            </w:tcBorders>
            <w:vAlign w:val="center"/>
          </w:tcPr>
          <w:p w14:paraId="32EF943F" w14:textId="77777777" w:rsidR="00534767" w:rsidRPr="00534767" w:rsidRDefault="00534767" w:rsidP="00BA3CCF">
            <w:pPr>
              <w:widowControl w:val="0"/>
              <w:spacing w:line="280" w:lineRule="exact"/>
              <w:rPr>
                <w:sz w:val="20"/>
              </w:rPr>
            </w:pPr>
            <w:r w:rsidRPr="00534767">
              <w:rPr>
                <w:rFonts w:ascii="Cambria Math" w:eastAsia="Yu Gothic" w:hAnsi="Cambria Math" w:cs="Cambria Math"/>
                <w:sz w:val="20"/>
              </w:rPr>
              <w:t>▢</w:t>
            </w:r>
            <w:r w:rsidRPr="00534767">
              <w:rPr>
                <w:sz w:val="20"/>
              </w:rPr>
              <w:t xml:space="preserve"> </w:t>
            </w:r>
          </w:p>
        </w:tc>
      </w:tr>
      <w:tr w:rsidR="00534767" w:rsidRPr="00534767" w14:paraId="6587E21C" w14:textId="77777777" w:rsidTr="0093017B">
        <w:trPr>
          <w:cantSplit/>
          <w:trHeight w:val="298"/>
        </w:trPr>
        <w:tc>
          <w:tcPr>
            <w:tcW w:w="562" w:type="dxa"/>
            <w:tcBorders>
              <w:top w:val="nil"/>
              <w:left w:val="nil"/>
              <w:bottom w:val="nil"/>
              <w:right w:val="nil"/>
            </w:tcBorders>
            <w:vAlign w:val="center"/>
          </w:tcPr>
          <w:p w14:paraId="0C99BBDD" w14:textId="77777777" w:rsidR="00534767" w:rsidRPr="00534767" w:rsidRDefault="00534767" w:rsidP="00BA3CCF">
            <w:pPr>
              <w:widowControl w:val="0"/>
              <w:spacing w:line="280" w:lineRule="exact"/>
              <w:jc w:val="center"/>
              <w:rPr>
                <w:b/>
                <w:sz w:val="20"/>
              </w:rPr>
            </w:pPr>
          </w:p>
        </w:tc>
        <w:tc>
          <w:tcPr>
            <w:tcW w:w="993" w:type="dxa"/>
            <w:tcBorders>
              <w:top w:val="nil"/>
              <w:left w:val="nil"/>
              <w:bottom w:val="nil"/>
              <w:right w:val="single" w:sz="4" w:space="0" w:color="auto"/>
            </w:tcBorders>
            <w:vAlign w:val="center"/>
          </w:tcPr>
          <w:p w14:paraId="00C8D54C" w14:textId="77777777" w:rsidR="00534767" w:rsidRPr="00534767" w:rsidRDefault="00534767" w:rsidP="00BA3CCF">
            <w:pPr>
              <w:widowControl w:val="0"/>
              <w:spacing w:line="280" w:lineRule="exact"/>
              <w:jc w:val="center"/>
              <w:rPr>
                <w:sz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6E7E8"/>
            <w:vAlign w:val="center"/>
          </w:tcPr>
          <w:p w14:paraId="33AB6714" w14:textId="77777777" w:rsidR="00534767" w:rsidRPr="00534767" w:rsidRDefault="00534767" w:rsidP="00BA3CCF">
            <w:pPr>
              <w:widowControl w:val="0"/>
              <w:spacing w:line="280" w:lineRule="exact"/>
              <w:jc w:val="center"/>
              <w:rPr>
                <w:sz w:val="20"/>
              </w:rPr>
            </w:pPr>
            <w:r w:rsidRPr="00534767">
              <w:rPr>
                <w:sz w:val="20"/>
              </w:rPr>
              <w:t>Estremi di controllo</w:t>
            </w: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519E3305" w14:textId="77777777" w:rsidR="00534767" w:rsidRPr="00534767" w:rsidRDefault="00534767" w:rsidP="00BA3CCF">
            <w:pPr>
              <w:widowControl w:val="0"/>
              <w:spacing w:line="280" w:lineRule="exact"/>
              <w:rPr>
                <w:sz w:val="20"/>
              </w:rPr>
            </w:pPr>
            <w:r w:rsidRPr="00534767">
              <w:rPr>
                <w:sz w:val="20"/>
              </w:rPr>
              <w:t>N° fatture di vendita controllate</w:t>
            </w:r>
          </w:p>
        </w:tc>
        <w:tc>
          <w:tcPr>
            <w:tcW w:w="1131" w:type="dxa"/>
            <w:tcBorders>
              <w:top w:val="single" w:sz="4" w:space="0" w:color="auto"/>
              <w:left w:val="single" w:sz="4" w:space="0" w:color="auto"/>
              <w:bottom w:val="single" w:sz="4" w:space="0" w:color="auto"/>
              <w:right w:val="single" w:sz="4" w:space="0" w:color="auto"/>
            </w:tcBorders>
            <w:vAlign w:val="center"/>
          </w:tcPr>
          <w:p w14:paraId="3D183A78" w14:textId="77777777" w:rsidR="00534767" w:rsidRPr="00534767" w:rsidRDefault="00534767" w:rsidP="00BA3CCF">
            <w:pPr>
              <w:widowControl w:val="0"/>
              <w:spacing w:line="280" w:lineRule="exact"/>
              <w:jc w:val="center"/>
              <w:rPr>
                <w:sz w:val="20"/>
              </w:rPr>
            </w:pPr>
          </w:p>
        </w:tc>
      </w:tr>
      <w:tr w:rsidR="00534767" w:rsidRPr="00534767" w14:paraId="100C871F" w14:textId="77777777" w:rsidTr="0093017B">
        <w:trPr>
          <w:cantSplit/>
          <w:trHeight w:val="298"/>
        </w:trPr>
        <w:tc>
          <w:tcPr>
            <w:tcW w:w="562" w:type="dxa"/>
            <w:tcBorders>
              <w:top w:val="nil"/>
              <w:left w:val="nil"/>
              <w:bottom w:val="nil"/>
              <w:right w:val="nil"/>
            </w:tcBorders>
            <w:vAlign w:val="center"/>
          </w:tcPr>
          <w:p w14:paraId="28FA482E" w14:textId="77777777" w:rsidR="00534767" w:rsidRPr="00534767" w:rsidRDefault="00534767" w:rsidP="00BA3CCF">
            <w:pPr>
              <w:widowControl w:val="0"/>
              <w:spacing w:line="280" w:lineRule="exact"/>
              <w:jc w:val="center"/>
              <w:rPr>
                <w:b/>
                <w:sz w:val="20"/>
              </w:rPr>
            </w:pPr>
          </w:p>
        </w:tc>
        <w:tc>
          <w:tcPr>
            <w:tcW w:w="993" w:type="dxa"/>
            <w:tcBorders>
              <w:top w:val="nil"/>
              <w:left w:val="nil"/>
              <w:bottom w:val="single" w:sz="4" w:space="0" w:color="auto"/>
              <w:right w:val="single" w:sz="4" w:space="0" w:color="auto"/>
            </w:tcBorders>
            <w:vAlign w:val="center"/>
          </w:tcPr>
          <w:p w14:paraId="24AFD7CB" w14:textId="77777777" w:rsidR="00534767" w:rsidRPr="00534767" w:rsidRDefault="00534767" w:rsidP="00BA3CCF">
            <w:pPr>
              <w:widowControl w:val="0"/>
              <w:spacing w:line="280" w:lineRule="exact"/>
              <w:jc w:val="center"/>
              <w:rPr>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E6E7E8"/>
            <w:vAlign w:val="center"/>
          </w:tcPr>
          <w:p w14:paraId="08F63A60" w14:textId="77777777" w:rsidR="00534767" w:rsidRPr="00534767" w:rsidRDefault="00534767" w:rsidP="00BA3CCF">
            <w:pPr>
              <w:widowControl w:val="0"/>
              <w:spacing w:line="280" w:lineRule="exact"/>
              <w:jc w:val="center"/>
              <w:rPr>
                <w:sz w:val="20"/>
              </w:rPr>
            </w:pPr>
          </w:p>
        </w:tc>
        <w:tc>
          <w:tcPr>
            <w:tcW w:w="5812" w:type="dxa"/>
            <w:gridSpan w:val="4"/>
            <w:tcBorders>
              <w:top w:val="single" w:sz="4" w:space="0" w:color="auto"/>
              <w:left w:val="single" w:sz="4" w:space="0" w:color="auto"/>
              <w:bottom w:val="single" w:sz="4" w:space="0" w:color="auto"/>
              <w:right w:val="single" w:sz="4" w:space="0" w:color="auto"/>
            </w:tcBorders>
            <w:vAlign w:val="center"/>
          </w:tcPr>
          <w:p w14:paraId="692A2E1E" w14:textId="77777777" w:rsidR="00534767" w:rsidRPr="00534767" w:rsidRDefault="00534767" w:rsidP="00BA3CCF">
            <w:pPr>
              <w:widowControl w:val="0"/>
              <w:spacing w:line="280" w:lineRule="exact"/>
              <w:rPr>
                <w:sz w:val="20"/>
              </w:rPr>
            </w:pPr>
            <w:r w:rsidRPr="00534767">
              <w:rPr>
                <w:sz w:val="20"/>
              </w:rPr>
              <w:t>N° fatture di acquisto controllate</w:t>
            </w:r>
          </w:p>
        </w:tc>
        <w:tc>
          <w:tcPr>
            <w:tcW w:w="1131" w:type="dxa"/>
            <w:tcBorders>
              <w:top w:val="single" w:sz="4" w:space="0" w:color="auto"/>
              <w:left w:val="single" w:sz="4" w:space="0" w:color="auto"/>
              <w:bottom w:val="single" w:sz="4" w:space="0" w:color="auto"/>
              <w:right w:val="single" w:sz="4" w:space="0" w:color="auto"/>
            </w:tcBorders>
            <w:vAlign w:val="center"/>
          </w:tcPr>
          <w:p w14:paraId="12382C6A" w14:textId="77777777" w:rsidR="00534767" w:rsidRPr="00534767" w:rsidRDefault="00534767" w:rsidP="00BA3CCF">
            <w:pPr>
              <w:widowControl w:val="0"/>
              <w:spacing w:line="280" w:lineRule="exact"/>
              <w:jc w:val="center"/>
              <w:rPr>
                <w:sz w:val="20"/>
              </w:rPr>
            </w:pPr>
          </w:p>
        </w:tc>
      </w:tr>
      <w:tr w:rsidR="00534767" w:rsidRPr="00534767" w14:paraId="65B9E4ED" w14:textId="77777777" w:rsidTr="0093017B">
        <w:trPr>
          <w:cantSplit/>
          <w:trHeight w:val="298"/>
        </w:trPr>
        <w:tc>
          <w:tcPr>
            <w:tcW w:w="562" w:type="dxa"/>
            <w:tcBorders>
              <w:top w:val="nil"/>
              <w:left w:val="nil"/>
              <w:bottom w:val="single" w:sz="4" w:space="0" w:color="auto"/>
              <w:right w:val="single" w:sz="4" w:space="0" w:color="auto"/>
            </w:tcBorders>
            <w:vAlign w:val="center"/>
          </w:tcPr>
          <w:p w14:paraId="4BA874F8" w14:textId="77777777" w:rsidR="00534767" w:rsidRPr="00534767" w:rsidRDefault="00534767" w:rsidP="00BA3CCF">
            <w:pPr>
              <w:widowControl w:val="0"/>
              <w:spacing w:line="2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89C3D97" w14:textId="77777777" w:rsidR="00534767" w:rsidRPr="00534767" w:rsidRDefault="00534767" w:rsidP="00BA3CCF">
            <w:pPr>
              <w:widowControl w:val="0"/>
              <w:spacing w:line="280" w:lineRule="exact"/>
              <w:jc w:val="center"/>
              <w:rPr>
                <w:sz w:val="20"/>
              </w:rPr>
            </w:pPr>
            <w:r w:rsidRPr="00534767">
              <w:rPr>
                <w:b/>
                <w:sz w:val="20"/>
              </w:rPr>
              <w:t>No</w:t>
            </w:r>
            <w:r w:rsidRPr="00534767">
              <w:rPr>
                <w:sz w:val="20"/>
              </w:rPr>
              <w:t xml:space="preserve"> </w:t>
            </w:r>
            <w:r w:rsidRPr="00534767">
              <w:rPr>
                <w:rFonts w:ascii="Cambria Math" w:eastAsia="Yu Gothic" w:hAnsi="Cambria Math" w:cs="Cambria Math"/>
                <w:b/>
                <w:sz w:val="20"/>
              </w:rPr>
              <w:t>▢</w:t>
            </w:r>
          </w:p>
        </w:tc>
        <w:tc>
          <w:tcPr>
            <w:tcW w:w="8218" w:type="dxa"/>
            <w:gridSpan w:val="6"/>
            <w:tcBorders>
              <w:top w:val="single" w:sz="4" w:space="0" w:color="auto"/>
              <w:left w:val="single" w:sz="4" w:space="0" w:color="auto"/>
              <w:bottom w:val="single" w:sz="4" w:space="0" w:color="auto"/>
              <w:right w:val="single" w:sz="4" w:space="0" w:color="auto"/>
            </w:tcBorders>
            <w:vAlign w:val="center"/>
          </w:tcPr>
          <w:p w14:paraId="3CF3881F" w14:textId="1B07D86C" w:rsidR="00534767" w:rsidRPr="00534767" w:rsidRDefault="00534767" w:rsidP="00BA3CCF">
            <w:pPr>
              <w:widowControl w:val="0"/>
              <w:spacing w:line="280" w:lineRule="exact"/>
              <w:rPr>
                <w:sz w:val="20"/>
              </w:rPr>
            </w:pPr>
            <w:r w:rsidRPr="00534767">
              <w:rPr>
                <w:sz w:val="20"/>
              </w:rPr>
              <w:t>È necessario effettuare la verifica della corrispondenza tra la documentazione ed i dati esposti nei registri Iva per le sole operazioni con I</w:t>
            </w:r>
            <w:r w:rsidR="0093017B" w:rsidRPr="00534767">
              <w:rPr>
                <w:sz w:val="20"/>
              </w:rPr>
              <w:t>va</w:t>
            </w:r>
            <w:r w:rsidRPr="00534767">
              <w:rPr>
                <w:sz w:val="20"/>
              </w:rPr>
              <w:t xml:space="preserve"> superiore al 10% dell’Iva detratta nel trimestre</w:t>
            </w:r>
          </w:p>
        </w:tc>
      </w:tr>
      <w:tr w:rsidR="00534767" w:rsidRPr="00534767" w14:paraId="191D0B3A" w14:textId="77777777" w:rsidTr="0093017B">
        <w:trPr>
          <w:cantSplit/>
          <w:trHeight w:val="298"/>
        </w:trPr>
        <w:tc>
          <w:tcPr>
            <w:tcW w:w="562" w:type="dxa"/>
            <w:tcBorders>
              <w:top w:val="single" w:sz="4" w:space="0" w:color="auto"/>
              <w:left w:val="single" w:sz="4" w:space="0" w:color="auto"/>
              <w:bottom w:val="single" w:sz="4" w:space="0" w:color="auto"/>
              <w:right w:val="single" w:sz="4" w:space="0" w:color="auto"/>
            </w:tcBorders>
            <w:vAlign w:val="center"/>
          </w:tcPr>
          <w:p w14:paraId="279045DF" w14:textId="77777777" w:rsidR="00534767" w:rsidRPr="00534767" w:rsidRDefault="00534767" w:rsidP="00BA3CCF">
            <w:pPr>
              <w:widowControl w:val="0"/>
              <w:spacing w:line="280" w:lineRule="exact"/>
              <w:jc w:val="center"/>
              <w:rPr>
                <w:b/>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4D53375" w14:textId="77777777" w:rsidR="00534767" w:rsidRPr="00534767" w:rsidRDefault="00534767" w:rsidP="00BA3CCF">
            <w:pPr>
              <w:widowControl w:val="0"/>
              <w:spacing w:line="280" w:lineRule="exact"/>
              <w:jc w:val="center"/>
              <w:rPr>
                <w:sz w:val="20"/>
              </w:rPr>
            </w:pPr>
          </w:p>
        </w:tc>
        <w:tc>
          <w:tcPr>
            <w:tcW w:w="8218" w:type="dxa"/>
            <w:gridSpan w:val="6"/>
            <w:tcBorders>
              <w:top w:val="single" w:sz="4" w:space="0" w:color="auto"/>
              <w:left w:val="single" w:sz="4" w:space="0" w:color="auto"/>
              <w:bottom w:val="single" w:sz="4" w:space="0" w:color="auto"/>
              <w:right w:val="single" w:sz="4" w:space="0" w:color="auto"/>
            </w:tcBorders>
            <w:vAlign w:val="center"/>
          </w:tcPr>
          <w:p w14:paraId="6223F93A" w14:textId="77777777" w:rsidR="00534767" w:rsidRPr="00534767" w:rsidRDefault="00534767" w:rsidP="00BA3CCF">
            <w:pPr>
              <w:widowControl w:val="0"/>
              <w:spacing w:line="280" w:lineRule="exact"/>
              <w:jc w:val="center"/>
              <w:rPr>
                <w:sz w:val="20"/>
              </w:rPr>
            </w:pPr>
            <w:r w:rsidRPr="00534767">
              <w:rPr>
                <w:b/>
                <w:sz w:val="20"/>
              </w:rPr>
              <w:t xml:space="preserve">Sì </w:t>
            </w:r>
            <w:r w:rsidRPr="00534767">
              <w:rPr>
                <w:rFonts w:ascii="Cambria Math" w:eastAsia="Yu Gothic" w:hAnsi="Cambria Math" w:cs="Cambria Math"/>
                <w:b/>
                <w:sz w:val="20"/>
              </w:rPr>
              <w:t>▢</w:t>
            </w:r>
            <w:r w:rsidRPr="00534767">
              <w:rPr>
                <w:rFonts w:eastAsia="Yu Gothic"/>
                <w:b/>
                <w:sz w:val="20"/>
              </w:rPr>
              <w:t xml:space="preserve">     Assenza documenti con requisiti </w:t>
            </w:r>
            <w:r w:rsidRPr="00534767">
              <w:rPr>
                <w:rFonts w:ascii="Cambria Math" w:eastAsia="Yu Gothic" w:hAnsi="Cambria Math" w:cs="Cambria Math"/>
                <w:b/>
                <w:sz w:val="20"/>
              </w:rPr>
              <w:t>▢</w:t>
            </w:r>
          </w:p>
        </w:tc>
      </w:tr>
    </w:tbl>
    <w:p w14:paraId="06455B24" w14:textId="77777777" w:rsidR="0093017B" w:rsidRDefault="0093017B"/>
    <w:tbl>
      <w:tblPr>
        <w:tblW w:w="821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50"/>
        <w:gridCol w:w="993"/>
        <w:gridCol w:w="3260"/>
        <w:gridCol w:w="1417"/>
        <w:gridCol w:w="1273"/>
      </w:tblGrid>
      <w:tr w:rsidR="00534767" w:rsidRPr="00534767" w14:paraId="7DE7F54D" w14:textId="77777777" w:rsidTr="0093017B">
        <w:trPr>
          <w:cantSplit/>
        </w:trPr>
        <w:tc>
          <w:tcPr>
            <w:tcW w:w="8218" w:type="dxa"/>
            <w:gridSpan w:val="6"/>
            <w:tcBorders>
              <w:top w:val="single" w:sz="4" w:space="0" w:color="auto"/>
              <w:left w:val="single" w:sz="4" w:space="0" w:color="auto"/>
              <w:bottom w:val="single" w:sz="4" w:space="0" w:color="auto"/>
              <w:right w:val="single" w:sz="4" w:space="0" w:color="auto"/>
            </w:tcBorders>
            <w:shd w:val="clear" w:color="auto" w:fill="E6E7E8"/>
            <w:vAlign w:val="center"/>
          </w:tcPr>
          <w:p w14:paraId="0A446BCB" w14:textId="77777777" w:rsidR="00534767" w:rsidRPr="00534767" w:rsidRDefault="00534767" w:rsidP="00BA3CCF">
            <w:pPr>
              <w:pStyle w:val="Titolo1"/>
              <w:keepNext w:val="0"/>
              <w:widowControl w:val="0"/>
              <w:spacing w:before="0" w:after="0" w:line="280" w:lineRule="exact"/>
              <w:rPr>
                <w:rFonts w:ascii="Roboto" w:hAnsi="Roboto"/>
                <w:b w:val="0"/>
                <w:sz w:val="20"/>
                <w:szCs w:val="20"/>
              </w:rPr>
            </w:pPr>
            <w:r w:rsidRPr="00534767">
              <w:rPr>
                <w:rFonts w:ascii="Roboto" w:hAnsi="Roboto"/>
                <w:sz w:val="20"/>
                <w:szCs w:val="20"/>
              </w:rPr>
              <w:lastRenderedPageBreak/>
              <w:t xml:space="preserve">Fatture ricevute verificate con Iva superiore a euro </w:t>
            </w:r>
            <w:r w:rsidRPr="00534767">
              <w:rPr>
                <w:rFonts w:ascii="Roboto" w:hAnsi="Roboto"/>
                <w:b w:val="0"/>
                <w:sz w:val="20"/>
                <w:szCs w:val="20"/>
              </w:rPr>
              <w:t>___________________</w:t>
            </w:r>
          </w:p>
        </w:tc>
      </w:tr>
      <w:tr w:rsidR="00534767" w:rsidRPr="00534767" w14:paraId="6DA1209E" w14:textId="77777777" w:rsidTr="0093017B">
        <w:tc>
          <w:tcPr>
            <w:tcW w:w="425" w:type="dxa"/>
            <w:tcBorders>
              <w:top w:val="single" w:sz="4" w:space="0" w:color="auto"/>
              <w:left w:val="single" w:sz="4" w:space="0" w:color="auto"/>
              <w:bottom w:val="single" w:sz="4" w:space="0" w:color="auto"/>
              <w:right w:val="single" w:sz="4" w:space="0" w:color="auto"/>
            </w:tcBorders>
            <w:vAlign w:val="center"/>
          </w:tcPr>
          <w:p w14:paraId="46BA91C5" w14:textId="77777777" w:rsidR="00534767" w:rsidRPr="00534767" w:rsidRDefault="00534767" w:rsidP="00BA3CCF">
            <w:pPr>
              <w:widowControl w:val="0"/>
              <w:spacing w:line="280" w:lineRule="exact"/>
              <w:rPr>
                <w:b/>
                <w:sz w:val="20"/>
              </w:rPr>
            </w:pPr>
            <w:proofErr w:type="spellStart"/>
            <w:r w:rsidRPr="00534767">
              <w:rPr>
                <w:b/>
                <w:sz w:val="20"/>
              </w:rPr>
              <w:t>Pt</w:t>
            </w:r>
            <w:proofErr w:type="spellEnd"/>
            <w:r w:rsidRPr="00534767">
              <w:rPr>
                <w:b/>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E7703B6" w14:textId="77777777" w:rsidR="00534767" w:rsidRPr="00534767" w:rsidRDefault="00534767" w:rsidP="00BA3CCF">
            <w:pPr>
              <w:widowControl w:val="0"/>
              <w:spacing w:line="280" w:lineRule="exact"/>
              <w:rPr>
                <w:b/>
                <w:sz w:val="20"/>
              </w:rPr>
            </w:pPr>
            <w:r w:rsidRPr="00534767">
              <w:rPr>
                <w:b/>
                <w:sz w:val="20"/>
              </w:rPr>
              <w:t>N°</w:t>
            </w:r>
          </w:p>
        </w:tc>
        <w:tc>
          <w:tcPr>
            <w:tcW w:w="993" w:type="dxa"/>
            <w:tcBorders>
              <w:top w:val="single" w:sz="4" w:space="0" w:color="auto"/>
              <w:left w:val="single" w:sz="4" w:space="0" w:color="auto"/>
              <w:bottom w:val="single" w:sz="4" w:space="0" w:color="auto"/>
              <w:right w:val="single" w:sz="4" w:space="0" w:color="auto"/>
            </w:tcBorders>
            <w:vAlign w:val="center"/>
          </w:tcPr>
          <w:p w14:paraId="36D65275" w14:textId="77777777" w:rsidR="00534767" w:rsidRPr="00534767" w:rsidRDefault="00534767" w:rsidP="00BA3CCF">
            <w:pPr>
              <w:widowControl w:val="0"/>
              <w:spacing w:line="280" w:lineRule="exact"/>
              <w:rPr>
                <w:b/>
                <w:sz w:val="20"/>
              </w:rPr>
            </w:pPr>
            <w:r w:rsidRPr="00534767">
              <w:rPr>
                <w:b/>
                <w:sz w:val="20"/>
              </w:rPr>
              <w:t xml:space="preserve">Data </w:t>
            </w:r>
          </w:p>
        </w:tc>
        <w:tc>
          <w:tcPr>
            <w:tcW w:w="3260" w:type="dxa"/>
            <w:tcBorders>
              <w:top w:val="single" w:sz="4" w:space="0" w:color="auto"/>
              <w:left w:val="single" w:sz="4" w:space="0" w:color="auto"/>
              <w:bottom w:val="single" w:sz="4" w:space="0" w:color="auto"/>
              <w:right w:val="single" w:sz="4" w:space="0" w:color="auto"/>
            </w:tcBorders>
            <w:vAlign w:val="center"/>
          </w:tcPr>
          <w:p w14:paraId="5726175D" w14:textId="77777777" w:rsidR="00534767" w:rsidRPr="00534767" w:rsidRDefault="00534767" w:rsidP="00BA3CCF">
            <w:pPr>
              <w:widowControl w:val="0"/>
              <w:spacing w:line="280" w:lineRule="exact"/>
              <w:rPr>
                <w:b/>
                <w:sz w:val="20"/>
              </w:rPr>
            </w:pPr>
            <w:r w:rsidRPr="00534767">
              <w:rPr>
                <w:b/>
                <w:sz w:val="20"/>
              </w:rPr>
              <w:t>Fornitore</w:t>
            </w:r>
          </w:p>
        </w:tc>
        <w:tc>
          <w:tcPr>
            <w:tcW w:w="1417" w:type="dxa"/>
            <w:tcBorders>
              <w:top w:val="single" w:sz="4" w:space="0" w:color="auto"/>
              <w:left w:val="single" w:sz="4" w:space="0" w:color="auto"/>
              <w:bottom w:val="single" w:sz="4" w:space="0" w:color="auto"/>
              <w:right w:val="single" w:sz="4" w:space="0" w:color="auto"/>
            </w:tcBorders>
            <w:vAlign w:val="center"/>
          </w:tcPr>
          <w:p w14:paraId="6B5B21D9" w14:textId="77777777" w:rsidR="00534767" w:rsidRPr="00534767" w:rsidRDefault="00534767" w:rsidP="00BA3CCF">
            <w:pPr>
              <w:widowControl w:val="0"/>
              <w:spacing w:line="280" w:lineRule="exact"/>
              <w:rPr>
                <w:b/>
                <w:sz w:val="20"/>
              </w:rPr>
            </w:pPr>
            <w:r w:rsidRPr="00534767">
              <w:rPr>
                <w:b/>
                <w:sz w:val="20"/>
              </w:rPr>
              <w:t>Imponibile</w:t>
            </w:r>
          </w:p>
        </w:tc>
        <w:tc>
          <w:tcPr>
            <w:tcW w:w="1273" w:type="dxa"/>
            <w:tcBorders>
              <w:top w:val="single" w:sz="4" w:space="0" w:color="auto"/>
              <w:left w:val="single" w:sz="4" w:space="0" w:color="auto"/>
              <w:bottom w:val="single" w:sz="4" w:space="0" w:color="auto"/>
              <w:right w:val="single" w:sz="4" w:space="0" w:color="auto"/>
            </w:tcBorders>
            <w:vAlign w:val="center"/>
          </w:tcPr>
          <w:p w14:paraId="222E8496" w14:textId="77777777" w:rsidR="00534767" w:rsidRPr="00534767" w:rsidRDefault="00534767" w:rsidP="00BA3CCF">
            <w:pPr>
              <w:widowControl w:val="0"/>
              <w:spacing w:line="280" w:lineRule="exact"/>
              <w:rPr>
                <w:b/>
                <w:sz w:val="20"/>
              </w:rPr>
            </w:pPr>
            <w:r w:rsidRPr="00534767">
              <w:rPr>
                <w:b/>
                <w:sz w:val="20"/>
              </w:rPr>
              <w:t>Iva</w:t>
            </w:r>
          </w:p>
        </w:tc>
      </w:tr>
      <w:tr w:rsidR="00534767" w:rsidRPr="00534767" w14:paraId="7E895621" w14:textId="77777777" w:rsidTr="0093017B">
        <w:tc>
          <w:tcPr>
            <w:tcW w:w="425" w:type="dxa"/>
            <w:tcBorders>
              <w:top w:val="single" w:sz="4" w:space="0" w:color="auto"/>
              <w:left w:val="single" w:sz="4" w:space="0" w:color="auto"/>
              <w:bottom w:val="single" w:sz="4" w:space="0" w:color="auto"/>
              <w:right w:val="single" w:sz="4" w:space="0" w:color="auto"/>
            </w:tcBorders>
          </w:tcPr>
          <w:p w14:paraId="596D3B18"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4E80DE8F"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40E701CB"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793CAD85"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27D9D349"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6A8B56AF" w14:textId="77777777" w:rsidR="00534767" w:rsidRPr="00534767" w:rsidRDefault="00534767" w:rsidP="00BA3CCF">
            <w:pPr>
              <w:widowControl w:val="0"/>
              <w:spacing w:line="280" w:lineRule="exact"/>
              <w:rPr>
                <w:sz w:val="20"/>
              </w:rPr>
            </w:pPr>
          </w:p>
        </w:tc>
      </w:tr>
      <w:tr w:rsidR="00534767" w:rsidRPr="00534767" w14:paraId="12363989" w14:textId="77777777" w:rsidTr="0093017B">
        <w:tc>
          <w:tcPr>
            <w:tcW w:w="425" w:type="dxa"/>
            <w:tcBorders>
              <w:top w:val="single" w:sz="4" w:space="0" w:color="auto"/>
              <w:left w:val="single" w:sz="4" w:space="0" w:color="auto"/>
              <w:bottom w:val="single" w:sz="4" w:space="0" w:color="auto"/>
              <w:right w:val="single" w:sz="4" w:space="0" w:color="auto"/>
            </w:tcBorders>
          </w:tcPr>
          <w:p w14:paraId="75BA3907"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042ACA4B"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789F3F63"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104FB640"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5D0F5D56"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317C8CE7" w14:textId="77777777" w:rsidR="00534767" w:rsidRPr="00534767" w:rsidRDefault="00534767" w:rsidP="00BA3CCF">
            <w:pPr>
              <w:widowControl w:val="0"/>
              <w:spacing w:line="280" w:lineRule="exact"/>
              <w:rPr>
                <w:sz w:val="20"/>
              </w:rPr>
            </w:pPr>
          </w:p>
        </w:tc>
      </w:tr>
      <w:tr w:rsidR="00534767" w:rsidRPr="00534767" w14:paraId="6FCF7F3B" w14:textId="77777777" w:rsidTr="0093017B">
        <w:tc>
          <w:tcPr>
            <w:tcW w:w="425" w:type="dxa"/>
            <w:tcBorders>
              <w:top w:val="single" w:sz="4" w:space="0" w:color="auto"/>
              <w:left w:val="single" w:sz="4" w:space="0" w:color="auto"/>
              <w:bottom w:val="single" w:sz="4" w:space="0" w:color="auto"/>
              <w:right w:val="single" w:sz="4" w:space="0" w:color="auto"/>
            </w:tcBorders>
          </w:tcPr>
          <w:p w14:paraId="4549F86A"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41CBC476"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413CC76C"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53BB4AEE"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53367E5A"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6C9A2021" w14:textId="77777777" w:rsidR="00534767" w:rsidRPr="00534767" w:rsidRDefault="00534767" w:rsidP="00BA3CCF">
            <w:pPr>
              <w:widowControl w:val="0"/>
              <w:spacing w:line="280" w:lineRule="exact"/>
              <w:rPr>
                <w:sz w:val="20"/>
              </w:rPr>
            </w:pPr>
          </w:p>
        </w:tc>
      </w:tr>
      <w:tr w:rsidR="00534767" w:rsidRPr="00534767" w14:paraId="15A62819" w14:textId="77777777" w:rsidTr="0093017B">
        <w:tc>
          <w:tcPr>
            <w:tcW w:w="425" w:type="dxa"/>
            <w:tcBorders>
              <w:top w:val="single" w:sz="4" w:space="0" w:color="auto"/>
              <w:left w:val="single" w:sz="4" w:space="0" w:color="auto"/>
              <w:bottom w:val="single" w:sz="4" w:space="0" w:color="auto"/>
              <w:right w:val="single" w:sz="4" w:space="0" w:color="auto"/>
            </w:tcBorders>
          </w:tcPr>
          <w:p w14:paraId="0650F459"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6ABA9BD3"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13F8CEEA"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4B2691A4"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21AE27FB"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31409523" w14:textId="77777777" w:rsidR="00534767" w:rsidRPr="00534767" w:rsidRDefault="00534767" w:rsidP="00BA3CCF">
            <w:pPr>
              <w:widowControl w:val="0"/>
              <w:spacing w:line="280" w:lineRule="exact"/>
              <w:rPr>
                <w:sz w:val="20"/>
              </w:rPr>
            </w:pPr>
          </w:p>
        </w:tc>
      </w:tr>
      <w:tr w:rsidR="00534767" w:rsidRPr="00534767" w14:paraId="201434D8" w14:textId="77777777" w:rsidTr="0093017B">
        <w:tc>
          <w:tcPr>
            <w:tcW w:w="425" w:type="dxa"/>
            <w:tcBorders>
              <w:top w:val="single" w:sz="4" w:space="0" w:color="auto"/>
              <w:left w:val="single" w:sz="4" w:space="0" w:color="auto"/>
              <w:bottom w:val="single" w:sz="4" w:space="0" w:color="auto"/>
              <w:right w:val="single" w:sz="4" w:space="0" w:color="auto"/>
            </w:tcBorders>
          </w:tcPr>
          <w:p w14:paraId="225D0C65"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66B132D7"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36F84C21"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6E8D68A6"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41F4A044"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60B52333" w14:textId="77777777" w:rsidR="00534767" w:rsidRPr="00534767" w:rsidRDefault="00534767" w:rsidP="00BA3CCF">
            <w:pPr>
              <w:widowControl w:val="0"/>
              <w:spacing w:line="280" w:lineRule="exact"/>
              <w:rPr>
                <w:sz w:val="20"/>
              </w:rPr>
            </w:pPr>
          </w:p>
        </w:tc>
      </w:tr>
      <w:tr w:rsidR="00534767" w:rsidRPr="00534767" w14:paraId="67A5B586" w14:textId="77777777" w:rsidTr="0093017B">
        <w:tc>
          <w:tcPr>
            <w:tcW w:w="425" w:type="dxa"/>
            <w:tcBorders>
              <w:top w:val="single" w:sz="4" w:space="0" w:color="auto"/>
              <w:left w:val="single" w:sz="4" w:space="0" w:color="auto"/>
              <w:bottom w:val="single" w:sz="4" w:space="0" w:color="auto"/>
              <w:right w:val="single" w:sz="4" w:space="0" w:color="auto"/>
            </w:tcBorders>
          </w:tcPr>
          <w:p w14:paraId="423C09BA"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144DF472"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0DA78505"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6EA6CEDB"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105A90B0"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D6D5D6A" w14:textId="77777777" w:rsidR="00534767" w:rsidRPr="00534767" w:rsidRDefault="00534767" w:rsidP="00BA3CCF">
            <w:pPr>
              <w:widowControl w:val="0"/>
              <w:spacing w:line="280" w:lineRule="exact"/>
              <w:rPr>
                <w:sz w:val="20"/>
              </w:rPr>
            </w:pPr>
          </w:p>
        </w:tc>
      </w:tr>
      <w:tr w:rsidR="00534767" w:rsidRPr="00534767" w14:paraId="5AB36A92" w14:textId="77777777" w:rsidTr="0093017B">
        <w:tc>
          <w:tcPr>
            <w:tcW w:w="425" w:type="dxa"/>
            <w:tcBorders>
              <w:top w:val="single" w:sz="4" w:space="0" w:color="auto"/>
              <w:left w:val="single" w:sz="4" w:space="0" w:color="auto"/>
              <w:bottom w:val="single" w:sz="4" w:space="0" w:color="auto"/>
              <w:right w:val="single" w:sz="4" w:space="0" w:color="auto"/>
            </w:tcBorders>
          </w:tcPr>
          <w:p w14:paraId="5B31C5FF"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1F85AC31"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662BA47F"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33528E07"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011F7FFC"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307D8711" w14:textId="77777777" w:rsidR="00534767" w:rsidRPr="00534767" w:rsidRDefault="00534767" w:rsidP="00BA3CCF">
            <w:pPr>
              <w:widowControl w:val="0"/>
              <w:spacing w:line="280" w:lineRule="exact"/>
              <w:rPr>
                <w:sz w:val="20"/>
              </w:rPr>
            </w:pPr>
          </w:p>
        </w:tc>
      </w:tr>
      <w:tr w:rsidR="00534767" w:rsidRPr="00534767" w14:paraId="4202AD9A" w14:textId="77777777" w:rsidTr="0093017B">
        <w:tc>
          <w:tcPr>
            <w:tcW w:w="425" w:type="dxa"/>
            <w:tcBorders>
              <w:top w:val="single" w:sz="4" w:space="0" w:color="auto"/>
              <w:left w:val="single" w:sz="4" w:space="0" w:color="auto"/>
              <w:bottom w:val="single" w:sz="4" w:space="0" w:color="auto"/>
              <w:right w:val="single" w:sz="4" w:space="0" w:color="auto"/>
            </w:tcBorders>
          </w:tcPr>
          <w:p w14:paraId="300C4EC0"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6335E687"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25D9AD86"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2AE2B769"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56A306CB"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474876CF" w14:textId="77777777" w:rsidR="00534767" w:rsidRPr="00534767" w:rsidRDefault="00534767" w:rsidP="00BA3CCF">
            <w:pPr>
              <w:widowControl w:val="0"/>
              <w:spacing w:line="280" w:lineRule="exact"/>
              <w:rPr>
                <w:sz w:val="20"/>
              </w:rPr>
            </w:pPr>
          </w:p>
        </w:tc>
      </w:tr>
      <w:tr w:rsidR="00534767" w:rsidRPr="00534767" w14:paraId="5B83766F" w14:textId="77777777" w:rsidTr="0093017B">
        <w:tc>
          <w:tcPr>
            <w:tcW w:w="425" w:type="dxa"/>
            <w:tcBorders>
              <w:top w:val="single" w:sz="4" w:space="0" w:color="auto"/>
              <w:left w:val="single" w:sz="4" w:space="0" w:color="auto"/>
              <w:bottom w:val="single" w:sz="4" w:space="0" w:color="auto"/>
              <w:right w:val="single" w:sz="4" w:space="0" w:color="auto"/>
            </w:tcBorders>
          </w:tcPr>
          <w:p w14:paraId="7BCAD4F1"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2F582640"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63C03319"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5F753BB8"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2F80E26D"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E7B4E9A" w14:textId="77777777" w:rsidR="00534767" w:rsidRPr="00534767" w:rsidRDefault="00534767" w:rsidP="00BA3CCF">
            <w:pPr>
              <w:widowControl w:val="0"/>
              <w:spacing w:line="280" w:lineRule="exact"/>
              <w:rPr>
                <w:sz w:val="20"/>
              </w:rPr>
            </w:pPr>
          </w:p>
        </w:tc>
      </w:tr>
      <w:tr w:rsidR="00534767" w:rsidRPr="00534767" w14:paraId="23992412" w14:textId="77777777" w:rsidTr="0093017B">
        <w:tc>
          <w:tcPr>
            <w:tcW w:w="425" w:type="dxa"/>
            <w:tcBorders>
              <w:top w:val="single" w:sz="4" w:space="0" w:color="auto"/>
              <w:left w:val="single" w:sz="4" w:space="0" w:color="auto"/>
              <w:bottom w:val="single" w:sz="4" w:space="0" w:color="auto"/>
              <w:right w:val="single" w:sz="4" w:space="0" w:color="auto"/>
            </w:tcBorders>
          </w:tcPr>
          <w:p w14:paraId="5D637057"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4AD9A8A6"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1B27C97D"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60698A70"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4BF0D636"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156A231" w14:textId="77777777" w:rsidR="00534767" w:rsidRPr="00534767" w:rsidRDefault="00534767" w:rsidP="00BA3CCF">
            <w:pPr>
              <w:widowControl w:val="0"/>
              <w:spacing w:line="280" w:lineRule="exact"/>
              <w:rPr>
                <w:sz w:val="20"/>
              </w:rPr>
            </w:pPr>
          </w:p>
        </w:tc>
      </w:tr>
      <w:tr w:rsidR="00534767" w:rsidRPr="00534767" w14:paraId="17A07CDE" w14:textId="77777777" w:rsidTr="0093017B">
        <w:trPr>
          <w:cantSplit/>
        </w:trPr>
        <w:tc>
          <w:tcPr>
            <w:tcW w:w="8218" w:type="dxa"/>
            <w:gridSpan w:val="6"/>
            <w:tcBorders>
              <w:top w:val="single" w:sz="4" w:space="0" w:color="auto"/>
              <w:left w:val="single" w:sz="4" w:space="0" w:color="auto"/>
              <w:bottom w:val="single" w:sz="4" w:space="0" w:color="auto"/>
              <w:right w:val="single" w:sz="4" w:space="0" w:color="auto"/>
            </w:tcBorders>
            <w:shd w:val="clear" w:color="auto" w:fill="E6E7E8"/>
            <w:vAlign w:val="center"/>
          </w:tcPr>
          <w:p w14:paraId="45097A2A" w14:textId="076EEDBB" w:rsidR="00534767" w:rsidRPr="00534767" w:rsidRDefault="00534767" w:rsidP="00BA3CCF">
            <w:pPr>
              <w:pStyle w:val="Titolo1"/>
              <w:keepNext w:val="0"/>
              <w:widowControl w:val="0"/>
              <w:spacing w:before="0" w:after="0" w:line="280" w:lineRule="exact"/>
              <w:rPr>
                <w:rFonts w:ascii="Roboto" w:hAnsi="Roboto"/>
                <w:b w:val="0"/>
                <w:sz w:val="20"/>
                <w:szCs w:val="20"/>
              </w:rPr>
            </w:pPr>
            <w:r w:rsidRPr="00534767">
              <w:rPr>
                <w:rFonts w:ascii="Roboto" w:hAnsi="Roboto"/>
                <w:sz w:val="20"/>
                <w:szCs w:val="20"/>
              </w:rPr>
              <w:t xml:space="preserve">Fatture emesse verificate con Iva superiore a </w:t>
            </w:r>
            <w:r w:rsidR="00025EF2">
              <w:rPr>
                <w:rFonts w:ascii="Roboto" w:hAnsi="Roboto"/>
                <w:sz w:val="20"/>
                <w:szCs w:val="20"/>
              </w:rPr>
              <w:t>e</w:t>
            </w:r>
            <w:r w:rsidRPr="00534767">
              <w:rPr>
                <w:rFonts w:ascii="Roboto" w:hAnsi="Roboto"/>
                <w:sz w:val="20"/>
                <w:szCs w:val="20"/>
              </w:rPr>
              <w:t xml:space="preserve">uro </w:t>
            </w:r>
            <w:r w:rsidRPr="00534767">
              <w:rPr>
                <w:rFonts w:ascii="Roboto" w:hAnsi="Roboto"/>
                <w:b w:val="0"/>
                <w:sz w:val="20"/>
                <w:szCs w:val="20"/>
              </w:rPr>
              <w:t>___________________</w:t>
            </w:r>
          </w:p>
        </w:tc>
      </w:tr>
      <w:tr w:rsidR="00534767" w:rsidRPr="00534767" w14:paraId="52DC44AD" w14:textId="77777777" w:rsidTr="0093017B">
        <w:tc>
          <w:tcPr>
            <w:tcW w:w="425" w:type="dxa"/>
            <w:tcBorders>
              <w:top w:val="single" w:sz="4" w:space="0" w:color="auto"/>
              <w:left w:val="single" w:sz="4" w:space="0" w:color="auto"/>
              <w:bottom w:val="single" w:sz="4" w:space="0" w:color="auto"/>
              <w:right w:val="single" w:sz="4" w:space="0" w:color="auto"/>
            </w:tcBorders>
            <w:vAlign w:val="center"/>
          </w:tcPr>
          <w:p w14:paraId="02E321CD" w14:textId="77777777" w:rsidR="00534767" w:rsidRPr="00534767" w:rsidRDefault="00534767" w:rsidP="00BA3CCF">
            <w:pPr>
              <w:widowControl w:val="0"/>
              <w:spacing w:line="280" w:lineRule="exact"/>
              <w:rPr>
                <w:b/>
                <w:sz w:val="20"/>
              </w:rPr>
            </w:pPr>
            <w:proofErr w:type="spellStart"/>
            <w:r w:rsidRPr="00534767">
              <w:rPr>
                <w:b/>
                <w:sz w:val="20"/>
              </w:rPr>
              <w:t>Pt</w:t>
            </w:r>
            <w:proofErr w:type="spellEnd"/>
            <w:r w:rsidRPr="00534767">
              <w:rPr>
                <w:b/>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5E945E15" w14:textId="77777777" w:rsidR="00534767" w:rsidRPr="00534767" w:rsidRDefault="00534767" w:rsidP="00BA3CCF">
            <w:pPr>
              <w:widowControl w:val="0"/>
              <w:spacing w:line="280" w:lineRule="exact"/>
              <w:rPr>
                <w:b/>
                <w:sz w:val="20"/>
              </w:rPr>
            </w:pPr>
            <w:r w:rsidRPr="00534767">
              <w:rPr>
                <w:b/>
                <w:sz w:val="20"/>
              </w:rPr>
              <w:t>N°</w:t>
            </w:r>
          </w:p>
        </w:tc>
        <w:tc>
          <w:tcPr>
            <w:tcW w:w="993" w:type="dxa"/>
            <w:tcBorders>
              <w:top w:val="single" w:sz="4" w:space="0" w:color="auto"/>
              <w:left w:val="single" w:sz="4" w:space="0" w:color="auto"/>
              <w:bottom w:val="single" w:sz="4" w:space="0" w:color="auto"/>
              <w:right w:val="single" w:sz="4" w:space="0" w:color="auto"/>
            </w:tcBorders>
            <w:vAlign w:val="center"/>
          </w:tcPr>
          <w:p w14:paraId="7CEA36B3" w14:textId="77777777" w:rsidR="00534767" w:rsidRPr="00534767" w:rsidRDefault="00534767" w:rsidP="00BA3CCF">
            <w:pPr>
              <w:widowControl w:val="0"/>
              <w:spacing w:line="280" w:lineRule="exact"/>
              <w:rPr>
                <w:b/>
                <w:sz w:val="20"/>
              </w:rPr>
            </w:pPr>
            <w:r w:rsidRPr="00534767">
              <w:rPr>
                <w:b/>
                <w:sz w:val="20"/>
              </w:rPr>
              <w:t xml:space="preserve">Data </w:t>
            </w:r>
          </w:p>
        </w:tc>
        <w:tc>
          <w:tcPr>
            <w:tcW w:w="3260" w:type="dxa"/>
            <w:tcBorders>
              <w:top w:val="single" w:sz="4" w:space="0" w:color="auto"/>
              <w:left w:val="single" w:sz="4" w:space="0" w:color="auto"/>
              <w:bottom w:val="single" w:sz="4" w:space="0" w:color="auto"/>
              <w:right w:val="single" w:sz="4" w:space="0" w:color="auto"/>
            </w:tcBorders>
            <w:vAlign w:val="center"/>
          </w:tcPr>
          <w:p w14:paraId="40417786" w14:textId="77777777" w:rsidR="00534767" w:rsidRPr="00534767" w:rsidRDefault="00534767" w:rsidP="00BA3CCF">
            <w:pPr>
              <w:widowControl w:val="0"/>
              <w:spacing w:line="280" w:lineRule="exact"/>
              <w:rPr>
                <w:b/>
                <w:sz w:val="20"/>
              </w:rPr>
            </w:pPr>
            <w:r w:rsidRPr="00534767">
              <w:rPr>
                <w:b/>
                <w:sz w:val="20"/>
              </w:rPr>
              <w:t>Fornitore</w:t>
            </w:r>
          </w:p>
        </w:tc>
        <w:tc>
          <w:tcPr>
            <w:tcW w:w="1417" w:type="dxa"/>
            <w:tcBorders>
              <w:top w:val="single" w:sz="4" w:space="0" w:color="auto"/>
              <w:left w:val="single" w:sz="4" w:space="0" w:color="auto"/>
              <w:bottom w:val="single" w:sz="4" w:space="0" w:color="auto"/>
              <w:right w:val="single" w:sz="4" w:space="0" w:color="auto"/>
            </w:tcBorders>
            <w:vAlign w:val="center"/>
          </w:tcPr>
          <w:p w14:paraId="2A932B52" w14:textId="77777777" w:rsidR="00534767" w:rsidRPr="00534767" w:rsidRDefault="00534767" w:rsidP="00BA3CCF">
            <w:pPr>
              <w:widowControl w:val="0"/>
              <w:spacing w:line="280" w:lineRule="exact"/>
              <w:rPr>
                <w:b/>
                <w:sz w:val="20"/>
              </w:rPr>
            </w:pPr>
            <w:r w:rsidRPr="00534767">
              <w:rPr>
                <w:b/>
                <w:sz w:val="20"/>
              </w:rPr>
              <w:t>Imponibile</w:t>
            </w:r>
          </w:p>
        </w:tc>
        <w:tc>
          <w:tcPr>
            <w:tcW w:w="1273" w:type="dxa"/>
            <w:tcBorders>
              <w:top w:val="single" w:sz="4" w:space="0" w:color="auto"/>
              <w:left w:val="single" w:sz="4" w:space="0" w:color="auto"/>
              <w:bottom w:val="single" w:sz="4" w:space="0" w:color="auto"/>
              <w:right w:val="single" w:sz="4" w:space="0" w:color="auto"/>
            </w:tcBorders>
            <w:vAlign w:val="center"/>
          </w:tcPr>
          <w:p w14:paraId="6AF1A1E2" w14:textId="77777777" w:rsidR="00534767" w:rsidRPr="00534767" w:rsidRDefault="00534767" w:rsidP="00BA3CCF">
            <w:pPr>
              <w:widowControl w:val="0"/>
              <w:spacing w:line="280" w:lineRule="exact"/>
              <w:rPr>
                <w:b/>
                <w:sz w:val="20"/>
              </w:rPr>
            </w:pPr>
            <w:r w:rsidRPr="00534767">
              <w:rPr>
                <w:b/>
                <w:sz w:val="20"/>
              </w:rPr>
              <w:t>Iva</w:t>
            </w:r>
          </w:p>
        </w:tc>
      </w:tr>
      <w:tr w:rsidR="00534767" w:rsidRPr="00534767" w14:paraId="39C789A5" w14:textId="77777777" w:rsidTr="0093017B">
        <w:tc>
          <w:tcPr>
            <w:tcW w:w="425" w:type="dxa"/>
            <w:tcBorders>
              <w:top w:val="single" w:sz="4" w:space="0" w:color="auto"/>
              <w:left w:val="single" w:sz="4" w:space="0" w:color="auto"/>
              <w:bottom w:val="single" w:sz="4" w:space="0" w:color="auto"/>
              <w:right w:val="single" w:sz="4" w:space="0" w:color="auto"/>
            </w:tcBorders>
          </w:tcPr>
          <w:p w14:paraId="67437823"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2264C802"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0F59C0C8"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01457A26"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616BADD6"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AF8E71F" w14:textId="77777777" w:rsidR="00534767" w:rsidRPr="00534767" w:rsidRDefault="00534767" w:rsidP="00BA3CCF">
            <w:pPr>
              <w:widowControl w:val="0"/>
              <w:spacing w:line="280" w:lineRule="exact"/>
              <w:rPr>
                <w:sz w:val="20"/>
              </w:rPr>
            </w:pPr>
          </w:p>
        </w:tc>
      </w:tr>
      <w:tr w:rsidR="00534767" w:rsidRPr="00534767" w14:paraId="4C1D985E" w14:textId="77777777" w:rsidTr="0093017B">
        <w:tc>
          <w:tcPr>
            <w:tcW w:w="425" w:type="dxa"/>
            <w:tcBorders>
              <w:top w:val="single" w:sz="4" w:space="0" w:color="auto"/>
              <w:left w:val="single" w:sz="4" w:space="0" w:color="auto"/>
              <w:bottom w:val="single" w:sz="4" w:space="0" w:color="auto"/>
              <w:right w:val="single" w:sz="4" w:space="0" w:color="auto"/>
            </w:tcBorders>
          </w:tcPr>
          <w:p w14:paraId="36F862AC"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71EE3141"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59E48379"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2E949259"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14BF2E8F"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0569EFB5" w14:textId="77777777" w:rsidR="00534767" w:rsidRPr="00534767" w:rsidRDefault="00534767" w:rsidP="00BA3CCF">
            <w:pPr>
              <w:widowControl w:val="0"/>
              <w:spacing w:line="280" w:lineRule="exact"/>
              <w:rPr>
                <w:sz w:val="20"/>
              </w:rPr>
            </w:pPr>
          </w:p>
        </w:tc>
      </w:tr>
      <w:tr w:rsidR="00534767" w:rsidRPr="00534767" w14:paraId="14235EAD" w14:textId="77777777" w:rsidTr="0093017B">
        <w:tc>
          <w:tcPr>
            <w:tcW w:w="425" w:type="dxa"/>
            <w:tcBorders>
              <w:top w:val="single" w:sz="4" w:space="0" w:color="auto"/>
              <w:left w:val="single" w:sz="4" w:space="0" w:color="auto"/>
              <w:bottom w:val="single" w:sz="4" w:space="0" w:color="auto"/>
              <w:right w:val="single" w:sz="4" w:space="0" w:color="auto"/>
            </w:tcBorders>
          </w:tcPr>
          <w:p w14:paraId="266B2F08"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78F81A6C"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611A9D3D"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550F1EAD"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4018B3CE"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0EB6C154" w14:textId="77777777" w:rsidR="00534767" w:rsidRPr="00534767" w:rsidRDefault="00534767" w:rsidP="00BA3CCF">
            <w:pPr>
              <w:widowControl w:val="0"/>
              <w:spacing w:line="280" w:lineRule="exact"/>
              <w:rPr>
                <w:sz w:val="20"/>
              </w:rPr>
            </w:pPr>
          </w:p>
        </w:tc>
      </w:tr>
      <w:tr w:rsidR="00534767" w:rsidRPr="00534767" w14:paraId="0ED407C8" w14:textId="77777777" w:rsidTr="0093017B">
        <w:tc>
          <w:tcPr>
            <w:tcW w:w="425" w:type="dxa"/>
            <w:tcBorders>
              <w:top w:val="single" w:sz="4" w:space="0" w:color="auto"/>
              <w:left w:val="single" w:sz="4" w:space="0" w:color="auto"/>
              <w:bottom w:val="single" w:sz="4" w:space="0" w:color="auto"/>
              <w:right w:val="single" w:sz="4" w:space="0" w:color="auto"/>
            </w:tcBorders>
          </w:tcPr>
          <w:p w14:paraId="2BF3DE4D"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45A40671"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4097E80E"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1EAE341C"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1C11D38A"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2ED25E7" w14:textId="77777777" w:rsidR="00534767" w:rsidRPr="00534767" w:rsidRDefault="00534767" w:rsidP="00BA3CCF">
            <w:pPr>
              <w:widowControl w:val="0"/>
              <w:spacing w:line="280" w:lineRule="exact"/>
              <w:rPr>
                <w:sz w:val="20"/>
              </w:rPr>
            </w:pPr>
          </w:p>
        </w:tc>
      </w:tr>
      <w:tr w:rsidR="00534767" w:rsidRPr="00534767" w14:paraId="479489A4" w14:textId="77777777" w:rsidTr="0093017B">
        <w:tc>
          <w:tcPr>
            <w:tcW w:w="425" w:type="dxa"/>
            <w:tcBorders>
              <w:top w:val="single" w:sz="4" w:space="0" w:color="auto"/>
              <w:left w:val="single" w:sz="4" w:space="0" w:color="auto"/>
              <w:bottom w:val="single" w:sz="4" w:space="0" w:color="auto"/>
              <w:right w:val="single" w:sz="4" w:space="0" w:color="auto"/>
            </w:tcBorders>
          </w:tcPr>
          <w:p w14:paraId="773B36AE"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35ADA5CD"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61BE7539"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62A3FE0C"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4855F33E"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2461660B" w14:textId="77777777" w:rsidR="00534767" w:rsidRPr="00534767" w:rsidRDefault="00534767" w:rsidP="00BA3CCF">
            <w:pPr>
              <w:widowControl w:val="0"/>
              <w:spacing w:line="280" w:lineRule="exact"/>
              <w:rPr>
                <w:sz w:val="20"/>
              </w:rPr>
            </w:pPr>
          </w:p>
        </w:tc>
      </w:tr>
      <w:tr w:rsidR="00534767" w:rsidRPr="00534767" w14:paraId="5830426A" w14:textId="77777777" w:rsidTr="0093017B">
        <w:tc>
          <w:tcPr>
            <w:tcW w:w="425" w:type="dxa"/>
            <w:tcBorders>
              <w:top w:val="single" w:sz="4" w:space="0" w:color="auto"/>
              <w:left w:val="single" w:sz="4" w:space="0" w:color="auto"/>
              <w:bottom w:val="single" w:sz="4" w:space="0" w:color="auto"/>
              <w:right w:val="single" w:sz="4" w:space="0" w:color="auto"/>
            </w:tcBorders>
          </w:tcPr>
          <w:p w14:paraId="287123A8"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1771BE06"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0193A56E"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183E17BF"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2121C95D"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2836C4FF" w14:textId="77777777" w:rsidR="00534767" w:rsidRPr="00534767" w:rsidRDefault="00534767" w:rsidP="00BA3CCF">
            <w:pPr>
              <w:widowControl w:val="0"/>
              <w:spacing w:line="280" w:lineRule="exact"/>
              <w:rPr>
                <w:sz w:val="20"/>
              </w:rPr>
            </w:pPr>
          </w:p>
        </w:tc>
      </w:tr>
      <w:tr w:rsidR="00534767" w:rsidRPr="00534767" w14:paraId="160B7FA2" w14:textId="77777777" w:rsidTr="0093017B">
        <w:tc>
          <w:tcPr>
            <w:tcW w:w="425" w:type="dxa"/>
            <w:tcBorders>
              <w:top w:val="single" w:sz="4" w:space="0" w:color="auto"/>
              <w:left w:val="single" w:sz="4" w:space="0" w:color="auto"/>
              <w:bottom w:val="single" w:sz="4" w:space="0" w:color="auto"/>
              <w:right w:val="single" w:sz="4" w:space="0" w:color="auto"/>
            </w:tcBorders>
          </w:tcPr>
          <w:p w14:paraId="4E70C18C"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56BE02B5"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527AB457"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48655E99"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73EAEA1F"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16249F99" w14:textId="77777777" w:rsidR="00534767" w:rsidRPr="00534767" w:rsidRDefault="00534767" w:rsidP="00BA3CCF">
            <w:pPr>
              <w:widowControl w:val="0"/>
              <w:spacing w:line="280" w:lineRule="exact"/>
              <w:rPr>
                <w:sz w:val="20"/>
              </w:rPr>
            </w:pPr>
          </w:p>
        </w:tc>
      </w:tr>
      <w:tr w:rsidR="00534767" w:rsidRPr="00534767" w14:paraId="01C89758" w14:textId="77777777" w:rsidTr="0093017B">
        <w:tc>
          <w:tcPr>
            <w:tcW w:w="425" w:type="dxa"/>
            <w:tcBorders>
              <w:top w:val="single" w:sz="4" w:space="0" w:color="auto"/>
              <w:left w:val="single" w:sz="4" w:space="0" w:color="auto"/>
              <w:bottom w:val="single" w:sz="4" w:space="0" w:color="auto"/>
              <w:right w:val="single" w:sz="4" w:space="0" w:color="auto"/>
            </w:tcBorders>
          </w:tcPr>
          <w:p w14:paraId="522C3587"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050E676B"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14A23284"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2D789FBC"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0794C877"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71DB368C" w14:textId="77777777" w:rsidR="00534767" w:rsidRPr="00534767" w:rsidRDefault="00534767" w:rsidP="00BA3CCF">
            <w:pPr>
              <w:widowControl w:val="0"/>
              <w:spacing w:line="280" w:lineRule="exact"/>
              <w:rPr>
                <w:sz w:val="20"/>
              </w:rPr>
            </w:pPr>
          </w:p>
        </w:tc>
      </w:tr>
      <w:tr w:rsidR="00534767" w:rsidRPr="00534767" w14:paraId="67A2502D" w14:textId="77777777" w:rsidTr="0093017B">
        <w:tc>
          <w:tcPr>
            <w:tcW w:w="425" w:type="dxa"/>
            <w:tcBorders>
              <w:top w:val="single" w:sz="4" w:space="0" w:color="auto"/>
              <w:left w:val="single" w:sz="4" w:space="0" w:color="auto"/>
              <w:bottom w:val="single" w:sz="4" w:space="0" w:color="auto"/>
              <w:right w:val="single" w:sz="4" w:space="0" w:color="auto"/>
            </w:tcBorders>
          </w:tcPr>
          <w:p w14:paraId="0762AF76"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6FF206F3"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33019B3E"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5FAD77B5"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1CD640F5"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6286C78D" w14:textId="77777777" w:rsidR="00534767" w:rsidRPr="00534767" w:rsidRDefault="00534767" w:rsidP="00BA3CCF">
            <w:pPr>
              <w:widowControl w:val="0"/>
              <w:spacing w:line="280" w:lineRule="exact"/>
              <w:rPr>
                <w:sz w:val="20"/>
              </w:rPr>
            </w:pPr>
          </w:p>
        </w:tc>
      </w:tr>
      <w:tr w:rsidR="00534767" w:rsidRPr="00534767" w14:paraId="1B230D57" w14:textId="77777777" w:rsidTr="0093017B">
        <w:tc>
          <w:tcPr>
            <w:tcW w:w="425" w:type="dxa"/>
            <w:tcBorders>
              <w:top w:val="single" w:sz="4" w:space="0" w:color="auto"/>
              <w:left w:val="single" w:sz="4" w:space="0" w:color="auto"/>
              <w:bottom w:val="single" w:sz="4" w:space="0" w:color="auto"/>
              <w:right w:val="single" w:sz="4" w:space="0" w:color="auto"/>
            </w:tcBorders>
          </w:tcPr>
          <w:p w14:paraId="58EAB406" w14:textId="77777777" w:rsidR="00534767" w:rsidRPr="00534767" w:rsidRDefault="00534767" w:rsidP="00BA3CCF">
            <w:pPr>
              <w:widowControl w:val="0"/>
              <w:spacing w:line="280" w:lineRule="exact"/>
              <w:rPr>
                <w:sz w:val="20"/>
              </w:rPr>
            </w:pPr>
          </w:p>
        </w:tc>
        <w:tc>
          <w:tcPr>
            <w:tcW w:w="850" w:type="dxa"/>
            <w:tcBorders>
              <w:top w:val="single" w:sz="4" w:space="0" w:color="auto"/>
              <w:left w:val="single" w:sz="4" w:space="0" w:color="auto"/>
              <w:bottom w:val="single" w:sz="4" w:space="0" w:color="auto"/>
              <w:right w:val="single" w:sz="4" w:space="0" w:color="auto"/>
            </w:tcBorders>
          </w:tcPr>
          <w:p w14:paraId="3F0936AD" w14:textId="77777777" w:rsidR="00534767" w:rsidRPr="00534767" w:rsidRDefault="00534767" w:rsidP="00BA3CCF">
            <w:pPr>
              <w:widowControl w:val="0"/>
              <w:spacing w:line="280" w:lineRule="exact"/>
              <w:rPr>
                <w:sz w:val="20"/>
              </w:rPr>
            </w:pPr>
          </w:p>
        </w:tc>
        <w:tc>
          <w:tcPr>
            <w:tcW w:w="993" w:type="dxa"/>
            <w:tcBorders>
              <w:top w:val="single" w:sz="4" w:space="0" w:color="auto"/>
              <w:left w:val="single" w:sz="4" w:space="0" w:color="auto"/>
              <w:bottom w:val="single" w:sz="4" w:space="0" w:color="auto"/>
              <w:right w:val="single" w:sz="4" w:space="0" w:color="auto"/>
            </w:tcBorders>
          </w:tcPr>
          <w:p w14:paraId="5F836549" w14:textId="77777777" w:rsidR="00534767" w:rsidRPr="00534767" w:rsidRDefault="00534767" w:rsidP="00BA3CCF">
            <w:pPr>
              <w:widowControl w:val="0"/>
              <w:spacing w:line="280" w:lineRule="exact"/>
              <w:rPr>
                <w:sz w:val="20"/>
              </w:rPr>
            </w:pPr>
          </w:p>
        </w:tc>
        <w:tc>
          <w:tcPr>
            <w:tcW w:w="3260" w:type="dxa"/>
            <w:tcBorders>
              <w:top w:val="single" w:sz="4" w:space="0" w:color="auto"/>
              <w:left w:val="single" w:sz="4" w:space="0" w:color="auto"/>
              <w:bottom w:val="single" w:sz="4" w:space="0" w:color="auto"/>
              <w:right w:val="single" w:sz="4" w:space="0" w:color="auto"/>
            </w:tcBorders>
          </w:tcPr>
          <w:p w14:paraId="4ED18493" w14:textId="77777777" w:rsidR="00534767" w:rsidRPr="00534767" w:rsidRDefault="00534767" w:rsidP="00BA3CCF">
            <w:pPr>
              <w:widowControl w:val="0"/>
              <w:spacing w:line="280" w:lineRule="exact"/>
              <w:rPr>
                <w:sz w:val="20"/>
              </w:rPr>
            </w:pPr>
          </w:p>
        </w:tc>
        <w:tc>
          <w:tcPr>
            <w:tcW w:w="1417" w:type="dxa"/>
            <w:tcBorders>
              <w:top w:val="single" w:sz="4" w:space="0" w:color="auto"/>
              <w:left w:val="single" w:sz="4" w:space="0" w:color="auto"/>
              <w:bottom w:val="single" w:sz="4" w:space="0" w:color="auto"/>
              <w:right w:val="single" w:sz="4" w:space="0" w:color="auto"/>
            </w:tcBorders>
          </w:tcPr>
          <w:p w14:paraId="56D7DA30" w14:textId="77777777" w:rsidR="00534767" w:rsidRPr="00534767" w:rsidRDefault="00534767" w:rsidP="00BA3CCF">
            <w:pPr>
              <w:widowControl w:val="0"/>
              <w:spacing w:line="280" w:lineRule="exact"/>
              <w:rPr>
                <w:sz w:val="20"/>
              </w:rPr>
            </w:pPr>
          </w:p>
        </w:tc>
        <w:tc>
          <w:tcPr>
            <w:tcW w:w="1273" w:type="dxa"/>
            <w:tcBorders>
              <w:top w:val="single" w:sz="4" w:space="0" w:color="auto"/>
              <w:left w:val="single" w:sz="4" w:space="0" w:color="auto"/>
              <w:bottom w:val="single" w:sz="4" w:space="0" w:color="auto"/>
              <w:right w:val="single" w:sz="4" w:space="0" w:color="auto"/>
            </w:tcBorders>
          </w:tcPr>
          <w:p w14:paraId="31DA34A9" w14:textId="77777777" w:rsidR="00534767" w:rsidRPr="00534767" w:rsidRDefault="00534767" w:rsidP="00BA3CCF">
            <w:pPr>
              <w:widowControl w:val="0"/>
              <w:spacing w:line="280" w:lineRule="exact"/>
              <w:rPr>
                <w:sz w:val="20"/>
              </w:rPr>
            </w:pPr>
          </w:p>
        </w:tc>
      </w:tr>
    </w:tbl>
    <w:p w14:paraId="2AC38332" w14:textId="77777777" w:rsidR="00534767" w:rsidRPr="00534767" w:rsidRDefault="00534767" w:rsidP="00534767">
      <w:pPr>
        <w:widowControl w:val="0"/>
        <w:spacing w:line="280" w:lineRule="exact"/>
        <w:rPr>
          <w:sz w:val="20"/>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425"/>
        <w:gridCol w:w="1840"/>
      </w:tblGrid>
      <w:tr w:rsidR="00534767" w:rsidRPr="00534767" w14:paraId="1C47273B" w14:textId="77777777" w:rsidTr="0093017B">
        <w:trPr>
          <w:cantSplit/>
          <w:trHeight w:val="135"/>
        </w:trPr>
        <w:tc>
          <w:tcPr>
            <w:tcW w:w="9773" w:type="dxa"/>
            <w:gridSpan w:val="3"/>
            <w:shd w:val="clear" w:color="auto" w:fill="E6E7E8"/>
            <w:vAlign w:val="center"/>
          </w:tcPr>
          <w:p w14:paraId="298CDEAC" w14:textId="77777777" w:rsidR="00534767" w:rsidRPr="00534767" w:rsidRDefault="00534767" w:rsidP="00BA3CCF">
            <w:pPr>
              <w:widowControl w:val="0"/>
              <w:spacing w:line="280" w:lineRule="exact"/>
              <w:rPr>
                <w:sz w:val="20"/>
              </w:rPr>
            </w:pPr>
            <w:r w:rsidRPr="00534767">
              <w:rPr>
                <w:b/>
                <w:sz w:val="20"/>
              </w:rPr>
              <w:t>H) DISTINZIONE IMPORTI RICHIESTI A RIMBORSO O IN COMPENSAZIONE</w:t>
            </w:r>
          </w:p>
        </w:tc>
      </w:tr>
      <w:tr w:rsidR="00534767" w:rsidRPr="00534767" w14:paraId="60F8BB24" w14:textId="77777777" w:rsidTr="0093017B">
        <w:trPr>
          <w:cantSplit/>
          <w:trHeight w:val="287"/>
        </w:trPr>
        <w:tc>
          <w:tcPr>
            <w:tcW w:w="7508" w:type="dxa"/>
            <w:vAlign w:val="center"/>
          </w:tcPr>
          <w:p w14:paraId="70B8C57E"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Ammontare del credito Iva del trimestre</w:t>
            </w:r>
          </w:p>
        </w:tc>
        <w:tc>
          <w:tcPr>
            <w:tcW w:w="425" w:type="dxa"/>
            <w:vAlign w:val="center"/>
          </w:tcPr>
          <w:p w14:paraId="7B7D626A" w14:textId="77777777" w:rsidR="00534767" w:rsidRPr="00534767" w:rsidRDefault="00534767" w:rsidP="00BA3CCF">
            <w:pPr>
              <w:widowControl w:val="0"/>
              <w:spacing w:line="280" w:lineRule="exact"/>
              <w:jc w:val="center"/>
              <w:rPr>
                <w:sz w:val="20"/>
              </w:rPr>
            </w:pPr>
            <w:r w:rsidRPr="00534767">
              <w:rPr>
                <w:sz w:val="20"/>
              </w:rPr>
              <w:t>€</w:t>
            </w:r>
          </w:p>
        </w:tc>
        <w:tc>
          <w:tcPr>
            <w:tcW w:w="1840" w:type="dxa"/>
            <w:vAlign w:val="center"/>
          </w:tcPr>
          <w:p w14:paraId="14356F3A" w14:textId="77777777" w:rsidR="00534767" w:rsidRPr="00534767" w:rsidRDefault="00534767" w:rsidP="00BA3CCF">
            <w:pPr>
              <w:widowControl w:val="0"/>
              <w:spacing w:line="280" w:lineRule="exact"/>
              <w:rPr>
                <w:sz w:val="20"/>
              </w:rPr>
            </w:pPr>
          </w:p>
        </w:tc>
      </w:tr>
      <w:tr w:rsidR="00534767" w:rsidRPr="00534767" w14:paraId="72E3DDB4" w14:textId="77777777" w:rsidTr="0093017B">
        <w:trPr>
          <w:cantSplit/>
          <w:trHeight w:val="149"/>
        </w:trPr>
        <w:tc>
          <w:tcPr>
            <w:tcW w:w="7508" w:type="dxa"/>
            <w:vAlign w:val="center"/>
          </w:tcPr>
          <w:p w14:paraId="41304153"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Ammontare richiesto in compensazione</w:t>
            </w:r>
          </w:p>
        </w:tc>
        <w:tc>
          <w:tcPr>
            <w:tcW w:w="425" w:type="dxa"/>
            <w:vAlign w:val="center"/>
          </w:tcPr>
          <w:p w14:paraId="7346E08B" w14:textId="77777777" w:rsidR="00534767" w:rsidRPr="00534767" w:rsidRDefault="00534767" w:rsidP="00BA3CCF">
            <w:pPr>
              <w:widowControl w:val="0"/>
              <w:spacing w:line="280" w:lineRule="exact"/>
              <w:jc w:val="center"/>
              <w:rPr>
                <w:sz w:val="20"/>
              </w:rPr>
            </w:pPr>
            <w:r w:rsidRPr="00534767">
              <w:rPr>
                <w:sz w:val="20"/>
              </w:rPr>
              <w:t>€</w:t>
            </w:r>
          </w:p>
        </w:tc>
        <w:tc>
          <w:tcPr>
            <w:tcW w:w="1840" w:type="dxa"/>
            <w:vAlign w:val="center"/>
          </w:tcPr>
          <w:p w14:paraId="01213B12" w14:textId="77777777" w:rsidR="00534767" w:rsidRPr="00534767" w:rsidRDefault="00534767" w:rsidP="00BA3CCF">
            <w:pPr>
              <w:widowControl w:val="0"/>
              <w:spacing w:line="280" w:lineRule="exact"/>
              <w:rPr>
                <w:sz w:val="20"/>
              </w:rPr>
            </w:pPr>
          </w:p>
        </w:tc>
      </w:tr>
      <w:tr w:rsidR="00534767" w:rsidRPr="00534767" w14:paraId="70C71CED" w14:textId="77777777" w:rsidTr="0093017B">
        <w:trPr>
          <w:cantSplit/>
          <w:trHeight w:val="139"/>
        </w:trPr>
        <w:tc>
          <w:tcPr>
            <w:tcW w:w="7508" w:type="dxa"/>
            <w:vAlign w:val="center"/>
          </w:tcPr>
          <w:p w14:paraId="2ABD3D20"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Ammontare richiesto a rimborso</w:t>
            </w:r>
          </w:p>
        </w:tc>
        <w:tc>
          <w:tcPr>
            <w:tcW w:w="425" w:type="dxa"/>
            <w:vAlign w:val="center"/>
          </w:tcPr>
          <w:p w14:paraId="38DEC7DF" w14:textId="77777777" w:rsidR="00534767" w:rsidRPr="00534767" w:rsidRDefault="00534767" w:rsidP="00BA3CCF">
            <w:pPr>
              <w:widowControl w:val="0"/>
              <w:spacing w:line="280" w:lineRule="exact"/>
              <w:jc w:val="center"/>
              <w:rPr>
                <w:sz w:val="20"/>
              </w:rPr>
            </w:pPr>
            <w:r w:rsidRPr="00534767">
              <w:rPr>
                <w:sz w:val="20"/>
              </w:rPr>
              <w:t>€</w:t>
            </w:r>
          </w:p>
        </w:tc>
        <w:tc>
          <w:tcPr>
            <w:tcW w:w="1840" w:type="dxa"/>
            <w:vAlign w:val="center"/>
          </w:tcPr>
          <w:p w14:paraId="55A68848" w14:textId="77777777" w:rsidR="00534767" w:rsidRPr="00534767" w:rsidRDefault="00534767" w:rsidP="00BA3CCF">
            <w:pPr>
              <w:widowControl w:val="0"/>
              <w:spacing w:line="280" w:lineRule="exact"/>
              <w:rPr>
                <w:sz w:val="20"/>
              </w:rPr>
            </w:pPr>
          </w:p>
        </w:tc>
      </w:tr>
    </w:tbl>
    <w:p w14:paraId="21ADAA15" w14:textId="77777777" w:rsidR="00534767" w:rsidRPr="00534767" w:rsidRDefault="00534767" w:rsidP="00534767">
      <w:pPr>
        <w:widowControl w:val="0"/>
        <w:spacing w:line="280" w:lineRule="exact"/>
        <w:rPr>
          <w:sz w:val="20"/>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5103"/>
        <w:gridCol w:w="567"/>
        <w:gridCol w:w="3824"/>
      </w:tblGrid>
      <w:tr w:rsidR="00534767" w:rsidRPr="00534767" w14:paraId="4BFB7D68" w14:textId="77777777" w:rsidTr="0093017B">
        <w:trPr>
          <w:cantSplit/>
          <w:trHeight w:val="135"/>
        </w:trPr>
        <w:tc>
          <w:tcPr>
            <w:tcW w:w="9773" w:type="dxa"/>
            <w:gridSpan w:val="4"/>
            <w:tcBorders>
              <w:top w:val="single" w:sz="4" w:space="0" w:color="auto"/>
              <w:left w:val="single" w:sz="4" w:space="0" w:color="auto"/>
              <w:bottom w:val="single" w:sz="4" w:space="0" w:color="auto"/>
              <w:right w:val="single" w:sz="4" w:space="0" w:color="auto"/>
            </w:tcBorders>
            <w:shd w:val="clear" w:color="auto" w:fill="E6E7E8"/>
            <w:vAlign w:val="center"/>
          </w:tcPr>
          <w:p w14:paraId="1E62B662" w14:textId="77777777" w:rsidR="00534767" w:rsidRPr="00534767" w:rsidRDefault="00534767" w:rsidP="00BA3CCF">
            <w:pPr>
              <w:widowControl w:val="0"/>
              <w:spacing w:line="280" w:lineRule="exact"/>
              <w:rPr>
                <w:sz w:val="20"/>
              </w:rPr>
            </w:pPr>
            <w:r w:rsidRPr="00534767">
              <w:rPr>
                <w:b/>
                <w:sz w:val="20"/>
              </w:rPr>
              <w:t>I) IMPORTI A RIMBORSO (VALUTARE CUMULATIVAMENTE TUTTI GLI IMPORTI RICHIESTI A RIMBORSO NELL’ANNO)</w:t>
            </w:r>
          </w:p>
        </w:tc>
      </w:tr>
      <w:tr w:rsidR="00534767" w:rsidRPr="00534767" w14:paraId="214E82F3" w14:textId="77777777" w:rsidTr="002562A8">
        <w:trPr>
          <w:cantSplit/>
          <w:trHeight w:val="397"/>
        </w:trPr>
        <w:tc>
          <w:tcPr>
            <w:tcW w:w="5382" w:type="dxa"/>
            <w:gridSpan w:val="2"/>
            <w:tcBorders>
              <w:top w:val="single" w:sz="4" w:space="0" w:color="auto"/>
              <w:left w:val="single" w:sz="4" w:space="0" w:color="auto"/>
              <w:bottom w:val="single" w:sz="4" w:space="0" w:color="auto"/>
              <w:right w:val="single" w:sz="4" w:space="0" w:color="auto"/>
            </w:tcBorders>
            <w:vAlign w:val="center"/>
          </w:tcPr>
          <w:p w14:paraId="0A06D447"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Importo fino a 30.000</w:t>
            </w:r>
          </w:p>
        </w:tc>
        <w:tc>
          <w:tcPr>
            <w:tcW w:w="567" w:type="dxa"/>
            <w:tcBorders>
              <w:top w:val="single" w:sz="4" w:space="0" w:color="auto"/>
              <w:left w:val="single" w:sz="4" w:space="0" w:color="auto"/>
              <w:bottom w:val="single" w:sz="4" w:space="0" w:color="auto"/>
              <w:right w:val="single" w:sz="4" w:space="0" w:color="auto"/>
            </w:tcBorders>
            <w:vAlign w:val="center"/>
          </w:tcPr>
          <w:p w14:paraId="430A64EF" w14:textId="77777777" w:rsidR="00534767" w:rsidRPr="00534767" w:rsidRDefault="00534767" w:rsidP="00BA3CCF">
            <w:pPr>
              <w:widowControl w:val="0"/>
              <w:spacing w:line="280" w:lineRule="exact"/>
              <w:jc w:val="center"/>
              <w:rPr>
                <w:sz w:val="20"/>
              </w:rPr>
            </w:pPr>
            <w:r w:rsidRPr="00534767">
              <w:rPr>
                <w:rFonts w:ascii="Cambria Math" w:eastAsia="Yu Gothic" w:hAnsi="Cambria Math" w:cs="Cambria Math"/>
                <w:sz w:val="20"/>
              </w:rPr>
              <w:t>▢</w:t>
            </w:r>
          </w:p>
        </w:tc>
        <w:tc>
          <w:tcPr>
            <w:tcW w:w="3824" w:type="dxa"/>
            <w:tcBorders>
              <w:top w:val="single" w:sz="4" w:space="0" w:color="auto"/>
              <w:left w:val="single" w:sz="4" w:space="0" w:color="auto"/>
              <w:bottom w:val="single" w:sz="4" w:space="0" w:color="auto"/>
              <w:right w:val="single" w:sz="4" w:space="0" w:color="auto"/>
            </w:tcBorders>
            <w:vAlign w:val="center"/>
          </w:tcPr>
          <w:p w14:paraId="00CF070F" w14:textId="77777777" w:rsidR="00534767" w:rsidRPr="00534767" w:rsidRDefault="00534767" w:rsidP="00BA3CCF">
            <w:pPr>
              <w:widowControl w:val="0"/>
              <w:spacing w:line="280" w:lineRule="exact"/>
              <w:rPr>
                <w:sz w:val="20"/>
              </w:rPr>
            </w:pPr>
            <w:r w:rsidRPr="00534767">
              <w:rPr>
                <w:sz w:val="20"/>
              </w:rPr>
              <w:t>Nessuna garanzia</w:t>
            </w:r>
          </w:p>
        </w:tc>
      </w:tr>
      <w:tr w:rsidR="00534767" w:rsidRPr="00534767" w14:paraId="2D82E431" w14:textId="77777777" w:rsidTr="002562A8">
        <w:trPr>
          <w:cantSplit/>
          <w:trHeight w:val="397"/>
        </w:trPr>
        <w:tc>
          <w:tcPr>
            <w:tcW w:w="5382" w:type="dxa"/>
            <w:gridSpan w:val="2"/>
            <w:tcBorders>
              <w:top w:val="single" w:sz="4" w:space="0" w:color="auto"/>
              <w:left w:val="single" w:sz="4" w:space="0" w:color="auto"/>
              <w:bottom w:val="single" w:sz="4" w:space="0" w:color="auto"/>
              <w:right w:val="single" w:sz="4" w:space="0" w:color="auto"/>
            </w:tcBorders>
            <w:vAlign w:val="center"/>
          </w:tcPr>
          <w:p w14:paraId="5C02561B"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Importo &gt; a 30.000 contribuente virtuoso</w:t>
            </w:r>
          </w:p>
        </w:tc>
        <w:tc>
          <w:tcPr>
            <w:tcW w:w="567" w:type="dxa"/>
            <w:tcBorders>
              <w:top w:val="single" w:sz="4" w:space="0" w:color="auto"/>
              <w:left w:val="single" w:sz="4" w:space="0" w:color="auto"/>
              <w:bottom w:val="single" w:sz="4" w:space="0" w:color="auto"/>
              <w:right w:val="single" w:sz="4" w:space="0" w:color="auto"/>
            </w:tcBorders>
            <w:vAlign w:val="center"/>
          </w:tcPr>
          <w:p w14:paraId="60AE2721" w14:textId="77777777" w:rsidR="00534767" w:rsidRPr="00534767" w:rsidRDefault="00534767" w:rsidP="00BA3CCF">
            <w:pPr>
              <w:widowControl w:val="0"/>
              <w:spacing w:line="280" w:lineRule="exact"/>
              <w:jc w:val="center"/>
              <w:rPr>
                <w:sz w:val="20"/>
              </w:rPr>
            </w:pPr>
            <w:r w:rsidRPr="00534767">
              <w:rPr>
                <w:rFonts w:ascii="Cambria Math" w:eastAsia="Yu Gothic" w:hAnsi="Cambria Math" w:cs="Cambria Math"/>
                <w:sz w:val="20"/>
              </w:rPr>
              <w:t>▢</w:t>
            </w:r>
          </w:p>
        </w:tc>
        <w:tc>
          <w:tcPr>
            <w:tcW w:w="3824" w:type="dxa"/>
            <w:tcBorders>
              <w:top w:val="single" w:sz="4" w:space="0" w:color="auto"/>
              <w:left w:val="single" w:sz="4" w:space="0" w:color="auto"/>
              <w:bottom w:val="single" w:sz="4" w:space="0" w:color="auto"/>
              <w:right w:val="single" w:sz="4" w:space="0" w:color="auto"/>
            </w:tcBorders>
            <w:vAlign w:val="center"/>
          </w:tcPr>
          <w:p w14:paraId="142012EE" w14:textId="77777777" w:rsidR="00534767" w:rsidRPr="00534767" w:rsidRDefault="00534767" w:rsidP="00BA3CCF">
            <w:pPr>
              <w:widowControl w:val="0"/>
              <w:spacing w:line="280" w:lineRule="exact"/>
              <w:rPr>
                <w:sz w:val="20"/>
              </w:rPr>
            </w:pPr>
            <w:r w:rsidRPr="00534767">
              <w:rPr>
                <w:sz w:val="20"/>
              </w:rPr>
              <w:t>Nessuna garanzia ma visto conformità</w:t>
            </w:r>
          </w:p>
        </w:tc>
      </w:tr>
      <w:tr w:rsidR="00534767" w:rsidRPr="00534767" w14:paraId="1E1B2930" w14:textId="77777777" w:rsidTr="002562A8">
        <w:trPr>
          <w:cantSplit/>
          <w:trHeight w:val="397"/>
        </w:trPr>
        <w:tc>
          <w:tcPr>
            <w:tcW w:w="5382" w:type="dxa"/>
            <w:gridSpan w:val="2"/>
            <w:tcBorders>
              <w:top w:val="single" w:sz="4" w:space="0" w:color="auto"/>
              <w:left w:val="single" w:sz="4" w:space="0" w:color="auto"/>
              <w:bottom w:val="single" w:sz="4" w:space="0" w:color="auto"/>
              <w:right w:val="single" w:sz="4" w:space="0" w:color="auto"/>
            </w:tcBorders>
            <w:vAlign w:val="center"/>
          </w:tcPr>
          <w:p w14:paraId="1178FA54"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Importo &gt; a 30.000 contribuente NON virtuoso</w:t>
            </w:r>
          </w:p>
        </w:tc>
        <w:tc>
          <w:tcPr>
            <w:tcW w:w="567" w:type="dxa"/>
            <w:tcBorders>
              <w:top w:val="single" w:sz="4" w:space="0" w:color="auto"/>
              <w:left w:val="single" w:sz="4" w:space="0" w:color="auto"/>
              <w:bottom w:val="single" w:sz="4" w:space="0" w:color="auto"/>
              <w:right w:val="single" w:sz="4" w:space="0" w:color="auto"/>
            </w:tcBorders>
            <w:vAlign w:val="center"/>
          </w:tcPr>
          <w:p w14:paraId="692829C7" w14:textId="77777777" w:rsidR="00534767" w:rsidRPr="00534767" w:rsidRDefault="00534767" w:rsidP="00BA3CCF">
            <w:pPr>
              <w:widowControl w:val="0"/>
              <w:spacing w:line="280" w:lineRule="exact"/>
              <w:jc w:val="center"/>
              <w:rPr>
                <w:sz w:val="20"/>
              </w:rPr>
            </w:pPr>
            <w:r w:rsidRPr="00534767">
              <w:rPr>
                <w:rFonts w:ascii="Cambria Math" w:eastAsia="Yu Gothic" w:hAnsi="Cambria Math" w:cs="Cambria Math"/>
                <w:sz w:val="20"/>
              </w:rPr>
              <w:t>▢</w:t>
            </w:r>
          </w:p>
        </w:tc>
        <w:tc>
          <w:tcPr>
            <w:tcW w:w="3824" w:type="dxa"/>
            <w:tcBorders>
              <w:top w:val="single" w:sz="4" w:space="0" w:color="auto"/>
              <w:left w:val="single" w:sz="4" w:space="0" w:color="auto"/>
              <w:bottom w:val="single" w:sz="4" w:space="0" w:color="auto"/>
              <w:right w:val="single" w:sz="4" w:space="0" w:color="auto"/>
            </w:tcBorders>
            <w:vAlign w:val="center"/>
          </w:tcPr>
          <w:p w14:paraId="44D79926" w14:textId="77777777" w:rsidR="00534767" w:rsidRPr="00534767" w:rsidRDefault="00534767" w:rsidP="00BA3CCF">
            <w:pPr>
              <w:widowControl w:val="0"/>
              <w:spacing w:line="280" w:lineRule="exact"/>
              <w:rPr>
                <w:sz w:val="20"/>
              </w:rPr>
            </w:pPr>
            <w:r w:rsidRPr="00534767">
              <w:rPr>
                <w:sz w:val="20"/>
              </w:rPr>
              <w:t>Necessaria garanzia</w:t>
            </w:r>
          </w:p>
        </w:tc>
      </w:tr>
      <w:tr w:rsidR="00534767" w:rsidRPr="00534767" w14:paraId="2FB126F6" w14:textId="77777777" w:rsidTr="002562A8">
        <w:trPr>
          <w:cantSplit/>
          <w:trHeight w:val="379"/>
        </w:trPr>
        <w:tc>
          <w:tcPr>
            <w:tcW w:w="9773" w:type="dxa"/>
            <w:gridSpan w:val="4"/>
            <w:tcBorders>
              <w:top w:val="single" w:sz="4" w:space="0" w:color="auto"/>
              <w:left w:val="single" w:sz="4" w:space="0" w:color="auto"/>
              <w:bottom w:val="single" w:sz="4" w:space="0" w:color="auto"/>
              <w:right w:val="single" w:sz="4" w:space="0" w:color="auto"/>
            </w:tcBorders>
            <w:shd w:val="clear" w:color="auto" w:fill="E6E7E8"/>
            <w:vAlign w:val="center"/>
          </w:tcPr>
          <w:p w14:paraId="1307DCE0" w14:textId="77777777" w:rsidR="00534767" w:rsidRPr="00534767" w:rsidRDefault="00534767" w:rsidP="00BA3CCF">
            <w:pPr>
              <w:widowControl w:val="0"/>
              <w:spacing w:line="280" w:lineRule="exact"/>
              <w:rPr>
                <w:b/>
                <w:sz w:val="20"/>
              </w:rPr>
            </w:pPr>
            <w:r w:rsidRPr="00534767">
              <w:rPr>
                <w:b/>
                <w:sz w:val="20"/>
              </w:rPr>
              <w:t xml:space="preserve">Attestazione condizioni patrimoniali e versamenti contributivi                             Sì </w:t>
            </w:r>
            <w:r w:rsidRPr="00534767">
              <w:rPr>
                <w:rFonts w:ascii="Cambria Math" w:eastAsia="Yu Gothic" w:hAnsi="Cambria Math" w:cs="Cambria Math"/>
                <w:sz w:val="20"/>
              </w:rPr>
              <w:t>▢</w:t>
            </w:r>
          </w:p>
        </w:tc>
      </w:tr>
      <w:tr w:rsidR="00534767" w:rsidRPr="00534767" w14:paraId="715C4078" w14:textId="77777777" w:rsidTr="002562A8">
        <w:trPr>
          <w:cantSplit/>
          <w:trHeight w:val="429"/>
        </w:trPr>
        <w:tc>
          <w:tcPr>
            <w:tcW w:w="9773" w:type="dxa"/>
            <w:gridSpan w:val="4"/>
            <w:tcBorders>
              <w:top w:val="single" w:sz="4" w:space="0" w:color="auto"/>
              <w:left w:val="single" w:sz="4" w:space="0" w:color="auto"/>
              <w:bottom w:val="single" w:sz="4" w:space="0" w:color="auto"/>
              <w:right w:val="single" w:sz="4" w:space="0" w:color="auto"/>
            </w:tcBorders>
            <w:shd w:val="clear" w:color="auto" w:fill="E6E7E8"/>
            <w:vAlign w:val="center"/>
          </w:tcPr>
          <w:p w14:paraId="3A307DF0" w14:textId="77777777" w:rsidR="00534767" w:rsidRPr="00534767" w:rsidRDefault="00534767" w:rsidP="00BA3CCF">
            <w:pPr>
              <w:widowControl w:val="0"/>
              <w:spacing w:line="280" w:lineRule="exact"/>
              <w:rPr>
                <w:b/>
                <w:sz w:val="20"/>
              </w:rPr>
            </w:pPr>
            <w:r w:rsidRPr="00534767">
              <w:rPr>
                <w:b/>
                <w:sz w:val="20"/>
              </w:rPr>
              <w:t>Casistiche che richiedono la presentazione di garanzia</w:t>
            </w:r>
          </w:p>
        </w:tc>
      </w:tr>
      <w:tr w:rsidR="00534767" w:rsidRPr="00534767" w14:paraId="5DB7C740" w14:textId="77777777" w:rsidTr="0093017B">
        <w:trPr>
          <w:cantSplit/>
        </w:trPr>
        <w:tc>
          <w:tcPr>
            <w:tcW w:w="279" w:type="dxa"/>
            <w:tcBorders>
              <w:top w:val="single" w:sz="4" w:space="0" w:color="auto"/>
              <w:left w:val="single" w:sz="4" w:space="0" w:color="auto"/>
              <w:bottom w:val="single" w:sz="4" w:space="0" w:color="auto"/>
              <w:right w:val="single" w:sz="4" w:space="0" w:color="auto"/>
            </w:tcBorders>
            <w:vAlign w:val="center"/>
          </w:tcPr>
          <w:p w14:paraId="7B222517" w14:textId="77777777" w:rsidR="00534767" w:rsidRPr="00534767" w:rsidRDefault="00534767" w:rsidP="00BA3CCF">
            <w:pPr>
              <w:widowControl w:val="0"/>
              <w:spacing w:line="280" w:lineRule="exact"/>
              <w:rPr>
                <w:sz w:val="20"/>
              </w:rPr>
            </w:pPr>
            <w:r w:rsidRPr="00534767">
              <w:rPr>
                <w:sz w:val="20"/>
              </w:rPr>
              <w:t>a</w:t>
            </w:r>
          </w:p>
        </w:tc>
        <w:tc>
          <w:tcPr>
            <w:tcW w:w="9494" w:type="dxa"/>
            <w:gridSpan w:val="3"/>
            <w:tcBorders>
              <w:top w:val="single" w:sz="4" w:space="0" w:color="auto"/>
              <w:left w:val="single" w:sz="4" w:space="0" w:color="auto"/>
              <w:bottom w:val="single" w:sz="4" w:space="0" w:color="auto"/>
              <w:right w:val="single" w:sz="4" w:space="0" w:color="auto"/>
            </w:tcBorders>
            <w:vAlign w:val="center"/>
          </w:tcPr>
          <w:p w14:paraId="67F5D9F7" w14:textId="77777777" w:rsidR="00534767" w:rsidRPr="00534767" w:rsidRDefault="00534767" w:rsidP="00BA3CCF">
            <w:pPr>
              <w:widowControl w:val="0"/>
              <w:spacing w:line="280" w:lineRule="exact"/>
              <w:rPr>
                <w:rFonts w:eastAsia="Calibri" w:cs="Futura"/>
                <w:color w:val="231F20"/>
                <w:sz w:val="20"/>
                <w:lang w:eastAsia="en-US"/>
              </w:rPr>
            </w:pPr>
            <w:r w:rsidRPr="00534767">
              <w:rPr>
                <w:rFonts w:eastAsia="Calibri" w:cs="Futura"/>
                <w:color w:val="231F20"/>
                <w:sz w:val="20"/>
                <w:lang w:eastAsia="en-US"/>
              </w:rPr>
              <w:t xml:space="preserve">soggetti che esercitano un’attività di impresa da meno di due anni ad esclusione delle imprese </w:t>
            </w:r>
            <w:r w:rsidRPr="00534767">
              <w:rPr>
                <w:rFonts w:eastAsia="Calibri" w:cs="Futura"/>
                <w:i/>
                <w:color w:val="231F20"/>
                <w:sz w:val="20"/>
                <w:lang w:eastAsia="en-US"/>
              </w:rPr>
              <w:t>start-up</w:t>
            </w:r>
            <w:r w:rsidRPr="00534767">
              <w:rPr>
                <w:rFonts w:eastAsia="Calibri" w:cs="Futura"/>
                <w:color w:val="231F20"/>
                <w:sz w:val="20"/>
                <w:lang w:eastAsia="en-US"/>
              </w:rPr>
              <w:t xml:space="preserve"> innovative di cui all’articolo 25, D.L. 18 ottobre 2012, n. 179; </w:t>
            </w:r>
          </w:p>
        </w:tc>
      </w:tr>
      <w:tr w:rsidR="00534767" w:rsidRPr="00534767" w14:paraId="42E2407E" w14:textId="77777777" w:rsidTr="0093017B">
        <w:trPr>
          <w:cantSplit/>
        </w:trPr>
        <w:tc>
          <w:tcPr>
            <w:tcW w:w="279" w:type="dxa"/>
            <w:vMerge w:val="restart"/>
            <w:tcBorders>
              <w:top w:val="single" w:sz="4" w:space="0" w:color="auto"/>
              <w:left w:val="single" w:sz="4" w:space="0" w:color="auto"/>
              <w:bottom w:val="single" w:sz="4" w:space="0" w:color="auto"/>
              <w:right w:val="single" w:sz="4" w:space="0" w:color="auto"/>
            </w:tcBorders>
            <w:vAlign w:val="center"/>
          </w:tcPr>
          <w:p w14:paraId="6E63B904" w14:textId="77777777" w:rsidR="00534767" w:rsidRPr="00534767" w:rsidRDefault="00534767" w:rsidP="00BA3CCF">
            <w:pPr>
              <w:widowControl w:val="0"/>
              <w:spacing w:line="280" w:lineRule="exact"/>
              <w:rPr>
                <w:sz w:val="20"/>
              </w:rPr>
            </w:pPr>
            <w:r w:rsidRPr="00534767">
              <w:rPr>
                <w:sz w:val="20"/>
              </w:rPr>
              <w:t>b</w:t>
            </w:r>
          </w:p>
        </w:tc>
        <w:tc>
          <w:tcPr>
            <w:tcW w:w="9494" w:type="dxa"/>
            <w:gridSpan w:val="3"/>
            <w:tcBorders>
              <w:top w:val="single" w:sz="4" w:space="0" w:color="auto"/>
              <w:left w:val="single" w:sz="4" w:space="0" w:color="auto"/>
              <w:bottom w:val="single" w:sz="4" w:space="0" w:color="auto"/>
              <w:right w:val="single" w:sz="4" w:space="0" w:color="auto"/>
            </w:tcBorders>
            <w:vAlign w:val="center"/>
          </w:tcPr>
          <w:p w14:paraId="02BDB555" w14:textId="77777777" w:rsidR="00534767" w:rsidRPr="00534767" w:rsidRDefault="00534767" w:rsidP="00BA3CCF">
            <w:pPr>
              <w:widowControl w:val="0"/>
              <w:spacing w:line="280" w:lineRule="exact"/>
              <w:rPr>
                <w:rFonts w:eastAsia="Calibri" w:cs="Futura"/>
                <w:color w:val="231F20"/>
                <w:sz w:val="20"/>
                <w:lang w:eastAsia="en-US"/>
              </w:rPr>
            </w:pPr>
            <w:r w:rsidRPr="00534767">
              <w:rPr>
                <w:rFonts w:eastAsia="Calibri" w:cs="Futura"/>
                <w:color w:val="231F20"/>
                <w:sz w:val="20"/>
                <w:lang w:eastAsia="en-US"/>
              </w:rPr>
              <w:t xml:space="preserve">soggetti ai quali, nei due anni precedenti la richiesta di rimborso, sono stati notificati avvisi di accertamento o di rettifica da cui risulti, per ciascun anno, una differenza tra gli importi accertati e quelli dell’imposta dovuta o del credito dichiarato superiore: </w:t>
            </w:r>
          </w:p>
        </w:tc>
      </w:tr>
      <w:tr w:rsidR="00534767" w:rsidRPr="00534767" w14:paraId="7DA12753" w14:textId="77777777" w:rsidTr="002562A8">
        <w:trPr>
          <w:cantSplit/>
        </w:trPr>
        <w:tc>
          <w:tcPr>
            <w:tcW w:w="279" w:type="dxa"/>
            <w:vMerge/>
            <w:tcBorders>
              <w:top w:val="single" w:sz="4" w:space="0" w:color="auto"/>
              <w:left w:val="single" w:sz="4" w:space="0" w:color="auto"/>
              <w:bottom w:val="single" w:sz="4" w:space="0" w:color="auto"/>
              <w:right w:val="single" w:sz="4" w:space="0" w:color="auto"/>
            </w:tcBorders>
            <w:vAlign w:val="center"/>
          </w:tcPr>
          <w:p w14:paraId="7CD0E79B" w14:textId="77777777" w:rsidR="00534767" w:rsidRPr="00534767" w:rsidRDefault="00534767" w:rsidP="00BA3CCF">
            <w:pPr>
              <w:widowControl w:val="0"/>
              <w:spacing w:line="280" w:lineRule="exact"/>
              <w:rPr>
                <w:sz w:val="20"/>
              </w:rPr>
            </w:pPr>
          </w:p>
        </w:tc>
        <w:tc>
          <w:tcPr>
            <w:tcW w:w="9494" w:type="dxa"/>
            <w:gridSpan w:val="3"/>
            <w:tcBorders>
              <w:top w:val="single" w:sz="4" w:space="0" w:color="auto"/>
              <w:left w:val="single" w:sz="4" w:space="0" w:color="auto"/>
              <w:bottom w:val="single" w:sz="4" w:space="0" w:color="auto"/>
              <w:right w:val="single" w:sz="4" w:space="0" w:color="auto"/>
            </w:tcBorders>
            <w:vAlign w:val="center"/>
          </w:tcPr>
          <w:p w14:paraId="7552213D" w14:textId="77777777" w:rsidR="00534767" w:rsidRPr="00534767" w:rsidRDefault="00534767" w:rsidP="002562A8">
            <w:pPr>
              <w:pStyle w:val="Paragrafoelenco"/>
              <w:widowControl w:val="0"/>
              <w:numPr>
                <w:ilvl w:val="0"/>
                <w:numId w:val="65"/>
              </w:numPr>
              <w:tabs>
                <w:tab w:val="left" w:pos="260"/>
              </w:tabs>
              <w:spacing w:after="0" w:line="280" w:lineRule="exact"/>
              <w:ind w:left="0" w:firstLine="0"/>
              <w:contextualSpacing w:val="0"/>
              <w:rPr>
                <w:rFonts w:ascii="Roboto" w:eastAsia="Calibri" w:hAnsi="Roboto" w:cs="Futura"/>
                <w:color w:val="231F20"/>
                <w:sz w:val="20"/>
                <w:szCs w:val="20"/>
              </w:rPr>
            </w:pPr>
            <w:r w:rsidRPr="00534767">
              <w:rPr>
                <w:rFonts w:ascii="Roboto" w:eastAsia="Calibri" w:hAnsi="Roboto" w:cs="Futura"/>
                <w:color w:val="231F20"/>
                <w:sz w:val="20"/>
                <w:szCs w:val="20"/>
              </w:rPr>
              <w:t>al 10% degli importi dichiarati se questi non superano 150.000 euro;</w:t>
            </w:r>
          </w:p>
          <w:p w14:paraId="6AD20BC8" w14:textId="77777777" w:rsidR="00534767" w:rsidRPr="00534767" w:rsidRDefault="00534767" w:rsidP="002562A8">
            <w:pPr>
              <w:pStyle w:val="Paragrafoelenco"/>
              <w:widowControl w:val="0"/>
              <w:numPr>
                <w:ilvl w:val="0"/>
                <w:numId w:val="65"/>
              </w:numPr>
              <w:tabs>
                <w:tab w:val="left" w:pos="260"/>
              </w:tabs>
              <w:spacing w:after="0" w:line="280" w:lineRule="exact"/>
              <w:ind w:left="0" w:firstLine="0"/>
              <w:contextualSpacing w:val="0"/>
              <w:rPr>
                <w:rFonts w:ascii="Roboto" w:eastAsia="Calibri" w:hAnsi="Roboto" w:cs="Futura"/>
                <w:color w:val="231F20"/>
                <w:sz w:val="20"/>
                <w:szCs w:val="20"/>
              </w:rPr>
            </w:pPr>
            <w:r w:rsidRPr="00534767">
              <w:rPr>
                <w:rFonts w:ascii="Roboto" w:eastAsia="Calibri" w:hAnsi="Roboto" w:cs="Futura"/>
                <w:color w:val="231F20"/>
                <w:sz w:val="20"/>
                <w:szCs w:val="20"/>
              </w:rPr>
              <w:t>al 5% degli importi dichiarati se questi superano 150.000 euro ma non superano 1.500.000 euro;</w:t>
            </w:r>
          </w:p>
          <w:p w14:paraId="171AE3C8" w14:textId="77777777" w:rsidR="00534767" w:rsidRPr="00534767" w:rsidRDefault="00534767" w:rsidP="002562A8">
            <w:pPr>
              <w:pStyle w:val="Paragrafoelenco"/>
              <w:widowControl w:val="0"/>
              <w:numPr>
                <w:ilvl w:val="0"/>
                <w:numId w:val="65"/>
              </w:numPr>
              <w:tabs>
                <w:tab w:val="left" w:pos="260"/>
              </w:tabs>
              <w:spacing w:after="0" w:line="280" w:lineRule="exact"/>
              <w:ind w:left="0" w:firstLine="0"/>
              <w:contextualSpacing w:val="0"/>
              <w:rPr>
                <w:rFonts w:ascii="Roboto" w:eastAsia="Calibri" w:hAnsi="Roboto" w:cs="Futura"/>
                <w:color w:val="231F20"/>
                <w:sz w:val="20"/>
                <w:szCs w:val="20"/>
              </w:rPr>
            </w:pPr>
            <w:r w:rsidRPr="00534767">
              <w:rPr>
                <w:rFonts w:ascii="Roboto" w:eastAsia="Calibri" w:hAnsi="Roboto" w:cs="Futura"/>
                <w:color w:val="231F20"/>
                <w:sz w:val="20"/>
                <w:szCs w:val="20"/>
              </w:rPr>
              <w:t>all’1% degli importi dichiarati, o comunque a 150.000 euro se gli importi dichiarati superano 1.500.000 euro;</w:t>
            </w:r>
          </w:p>
        </w:tc>
      </w:tr>
      <w:tr w:rsidR="00534767" w:rsidRPr="00534767" w14:paraId="7382C65C" w14:textId="77777777" w:rsidTr="002562A8">
        <w:trPr>
          <w:cantSplit/>
        </w:trPr>
        <w:tc>
          <w:tcPr>
            <w:tcW w:w="279" w:type="dxa"/>
            <w:tcBorders>
              <w:top w:val="single" w:sz="4" w:space="0" w:color="auto"/>
              <w:left w:val="single" w:sz="4" w:space="0" w:color="auto"/>
              <w:bottom w:val="single" w:sz="4" w:space="0" w:color="auto"/>
              <w:right w:val="single" w:sz="4" w:space="0" w:color="auto"/>
            </w:tcBorders>
            <w:vAlign w:val="center"/>
          </w:tcPr>
          <w:p w14:paraId="2A6E99C8" w14:textId="77777777" w:rsidR="00534767" w:rsidRPr="00534767" w:rsidRDefault="00534767" w:rsidP="00BA3CCF">
            <w:pPr>
              <w:widowControl w:val="0"/>
              <w:spacing w:line="280" w:lineRule="exact"/>
              <w:rPr>
                <w:sz w:val="20"/>
              </w:rPr>
            </w:pPr>
            <w:r w:rsidRPr="00534767">
              <w:rPr>
                <w:sz w:val="20"/>
              </w:rPr>
              <w:lastRenderedPageBreak/>
              <w:t>c</w:t>
            </w:r>
          </w:p>
        </w:tc>
        <w:tc>
          <w:tcPr>
            <w:tcW w:w="9494" w:type="dxa"/>
            <w:gridSpan w:val="3"/>
            <w:tcBorders>
              <w:top w:val="single" w:sz="4" w:space="0" w:color="auto"/>
              <w:left w:val="single" w:sz="4" w:space="0" w:color="auto"/>
              <w:bottom w:val="single" w:sz="4" w:space="0" w:color="auto"/>
              <w:right w:val="single" w:sz="4" w:space="0" w:color="auto"/>
            </w:tcBorders>
            <w:vAlign w:val="center"/>
          </w:tcPr>
          <w:p w14:paraId="700E6698" w14:textId="77777777" w:rsidR="00534767" w:rsidRPr="00534767" w:rsidRDefault="00534767" w:rsidP="00BA3CCF">
            <w:pPr>
              <w:widowControl w:val="0"/>
              <w:spacing w:line="280" w:lineRule="exact"/>
              <w:rPr>
                <w:rFonts w:eastAsia="Calibri" w:cs="Futura"/>
                <w:color w:val="231F20"/>
                <w:sz w:val="20"/>
                <w:lang w:eastAsia="en-US"/>
              </w:rPr>
            </w:pPr>
            <w:r w:rsidRPr="00534767">
              <w:rPr>
                <w:rFonts w:eastAsia="Calibri" w:cs="Futura"/>
                <w:color w:val="231F20"/>
                <w:sz w:val="20"/>
                <w:lang w:eastAsia="en-US"/>
              </w:rPr>
              <w:t>soggetti che presentano l’istanza priva del visto di conformità o della sottoscrizione alternativa o non presentano la dichiarazione sostitutiva dell’atto di notorietà;</w:t>
            </w:r>
          </w:p>
        </w:tc>
      </w:tr>
      <w:tr w:rsidR="00534767" w:rsidRPr="00534767" w14:paraId="0C2081AF" w14:textId="77777777" w:rsidTr="002562A8">
        <w:trPr>
          <w:cantSplit/>
        </w:trPr>
        <w:tc>
          <w:tcPr>
            <w:tcW w:w="279" w:type="dxa"/>
            <w:tcBorders>
              <w:top w:val="single" w:sz="4" w:space="0" w:color="auto"/>
              <w:left w:val="single" w:sz="4" w:space="0" w:color="auto"/>
              <w:bottom w:val="single" w:sz="4" w:space="0" w:color="auto"/>
              <w:right w:val="single" w:sz="4" w:space="0" w:color="auto"/>
            </w:tcBorders>
            <w:vAlign w:val="center"/>
          </w:tcPr>
          <w:p w14:paraId="7B009C0C" w14:textId="77777777" w:rsidR="00534767" w:rsidRPr="00534767" w:rsidRDefault="00534767" w:rsidP="00BA3CCF">
            <w:pPr>
              <w:widowControl w:val="0"/>
              <w:spacing w:line="280" w:lineRule="exact"/>
              <w:rPr>
                <w:sz w:val="20"/>
              </w:rPr>
            </w:pPr>
            <w:r w:rsidRPr="00534767">
              <w:rPr>
                <w:sz w:val="20"/>
              </w:rPr>
              <w:t>d</w:t>
            </w:r>
          </w:p>
        </w:tc>
        <w:tc>
          <w:tcPr>
            <w:tcW w:w="9494" w:type="dxa"/>
            <w:gridSpan w:val="3"/>
            <w:tcBorders>
              <w:top w:val="single" w:sz="4" w:space="0" w:color="auto"/>
              <w:left w:val="single" w:sz="4" w:space="0" w:color="auto"/>
              <w:bottom w:val="single" w:sz="4" w:space="0" w:color="auto"/>
              <w:right w:val="single" w:sz="4" w:space="0" w:color="auto"/>
            </w:tcBorders>
            <w:vAlign w:val="center"/>
          </w:tcPr>
          <w:p w14:paraId="616F7676" w14:textId="77777777" w:rsidR="00534767" w:rsidRPr="00534767" w:rsidRDefault="00534767" w:rsidP="00BA3CCF">
            <w:pPr>
              <w:widowControl w:val="0"/>
              <w:spacing w:line="280" w:lineRule="exact"/>
              <w:rPr>
                <w:rFonts w:eastAsia="Calibri" w:cs="Futura"/>
                <w:color w:val="231F20"/>
                <w:sz w:val="20"/>
                <w:lang w:eastAsia="en-US"/>
              </w:rPr>
            </w:pPr>
            <w:r w:rsidRPr="00534767">
              <w:rPr>
                <w:rFonts w:eastAsia="Calibri" w:cs="Futura"/>
                <w:color w:val="231F20"/>
                <w:sz w:val="20"/>
                <w:lang w:eastAsia="en-US"/>
              </w:rPr>
              <w:t>soggetti passivi che richiedono il rimborso dell’eccedenza detraibile risultante all’atto della cessazione dell’attività.</w:t>
            </w:r>
          </w:p>
        </w:tc>
      </w:tr>
    </w:tbl>
    <w:p w14:paraId="561BD0DE" w14:textId="77777777" w:rsidR="00534767" w:rsidRPr="00534767" w:rsidRDefault="00534767" w:rsidP="00534767">
      <w:pPr>
        <w:widowControl w:val="0"/>
        <w:spacing w:line="280" w:lineRule="exact"/>
        <w:rPr>
          <w:sz w:val="20"/>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567"/>
        <w:gridCol w:w="3824"/>
      </w:tblGrid>
      <w:tr w:rsidR="00534767" w:rsidRPr="00534767" w14:paraId="298C6E22" w14:textId="77777777" w:rsidTr="002562A8">
        <w:trPr>
          <w:cantSplit/>
          <w:trHeight w:val="135"/>
        </w:trPr>
        <w:tc>
          <w:tcPr>
            <w:tcW w:w="9773" w:type="dxa"/>
            <w:gridSpan w:val="3"/>
            <w:shd w:val="clear" w:color="auto" w:fill="E6E7E8"/>
            <w:vAlign w:val="center"/>
          </w:tcPr>
          <w:p w14:paraId="0428BAA1" w14:textId="77777777" w:rsidR="00534767" w:rsidRPr="00534767" w:rsidRDefault="00534767" w:rsidP="00BA3CCF">
            <w:pPr>
              <w:widowControl w:val="0"/>
              <w:spacing w:line="280" w:lineRule="exact"/>
              <w:rPr>
                <w:sz w:val="20"/>
              </w:rPr>
            </w:pPr>
            <w:r w:rsidRPr="00534767">
              <w:rPr>
                <w:b/>
                <w:sz w:val="20"/>
              </w:rPr>
              <w:t xml:space="preserve">l) IMPORTI IN COMPENSAZIONE </w:t>
            </w:r>
          </w:p>
        </w:tc>
      </w:tr>
      <w:tr w:rsidR="00534767" w:rsidRPr="00534767" w14:paraId="769C0CE3" w14:textId="77777777" w:rsidTr="002562A8">
        <w:trPr>
          <w:cantSplit/>
          <w:trHeight w:val="499"/>
        </w:trPr>
        <w:tc>
          <w:tcPr>
            <w:tcW w:w="9773" w:type="dxa"/>
            <w:gridSpan w:val="3"/>
            <w:vAlign w:val="center"/>
          </w:tcPr>
          <w:p w14:paraId="0B69D84F" w14:textId="77777777" w:rsidR="00534767" w:rsidRPr="00534767" w:rsidRDefault="00534767" w:rsidP="00BA3CCF">
            <w:pPr>
              <w:widowControl w:val="0"/>
              <w:spacing w:line="280" w:lineRule="exact"/>
              <w:rPr>
                <w:sz w:val="20"/>
              </w:rPr>
            </w:pPr>
            <w:r w:rsidRPr="00534767">
              <w:rPr>
                <w:sz w:val="20"/>
              </w:rPr>
              <w:t>Somme da controllare per il 2024 considerando anche gli importi richiesti in compensazione nei precedenti trimestri</w:t>
            </w:r>
          </w:p>
        </w:tc>
      </w:tr>
      <w:tr w:rsidR="00534767" w:rsidRPr="00534767" w14:paraId="70D0E817" w14:textId="77777777" w:rsidTr="002562A8">
        <w:trPr>
          <w:cantSplit/>
          <w:trHeight w:val="499"/>
        </w:trPr>
        <w:tc>
          <w:tcPr>
            <w:tcW w:w="5382" w:type="dxa"/>
            <w:vAlign w:val="center"/>
          </w:tcPr>
          <w:p w14:paraId="5BA75786"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Importo fino a 5.000</w:t>
            </w:r>
          </w:p>
        </w:tc>
        <w:tc>
          <w:tcPr>
            <w:tcW w:w="567" w:type="dxa"/>
            <w:vAlign w:val="center"/>
          </w:tcPr>
          <w:p w14:paraId="3DD5A1A5" w14:textId="77777777" w:rsidR="00534767" w:rsidRPr="00534767" w:rsidRDefault="00534767" w:rsidP="00BA3CCF">
            <w:pPr>
              <w:widowControl w:val="0"/>
              <w:spacing w:line="280" w:lineRule="exact"/>
              <w:jc w:val="center"/>
              <w:rPr>
                <w:sz w:val="20"/>
              </w:rPr>
            </w:pPr>
            <w:r w:rsidRPr="00534767">
              <w:rPr>
                <w:rFonts w:ascii="Cambria Math" w:eastAsia="Yu Gothic" w:hAnsi="Cambria Math" w:cs="Cambria Math"/>
                <w:sz w:val="20"/>
              </w:rPr>
              <w:t>▢</w:t>
            </w:r>
          </w:p>
        </w:tc>
        <w:tc>
          <w:tcPr>
            <w:tcW w:w="3824" w:type="dxa"/>
            <w:vAlign w:val="center"/>
          </w:tcPr>
          <w:p w14:paraId="47A71B58" w14:textId="77777777" w:rsidR="00534767" w:rsidRPr="00534767" w:rsidRDefault="00534767" w:rsidP="00BA3CCF">
            <w:pPr>
              <w:widowControl w:val="0"/>
              <w:spacing w:line="280" w:lineRule="exact"/>
              <w:rPr>
                <w:sz w:val="20"/>
              </w:rPr>
            </w:pPr>
            <w:proofErr w:type="gramStart"/>
            <w:r w:rsidRPr="00534767">
              <w:rPr>
                <w:sz w:val="20"/>
              </w:rPr>
              <w:t>No</w:t>
            </w:r>
            <w:proofErr w:type="gramEnd"/>
            <w:r w:rsidRPr="00534767">
              <w:rPr>
                <w:sz w:val="20"/>
              </w:rPr>
              <w:t xml:space="preserve"> visto conformità</w:t>
            </w:r>
          </w:p>
        </w:tc>
      </w:tr>
      <w:tr w:rsidR="00534767" w:rsidRPr="00534767" w14:paraId="50290BC0" w14:textId="77777777" w:rsidTr="002562A8">
        <w:trPr>
          <w:cantSplit/>
          <w:trHeight w:val="499"/>
        </w:trPr>
        <w:tc>
          <w:tcPr>
            <w:tcW w:w="5382" w:type="dxa"/>
            <w:vAlign w:val="center"/>
          </w:tcPr>
          <w:p w14:paraId="1964B47E" w14:textId="77777777" w:rsidR="00534767" w:rsidRPr="00534767" w:rsidRDefault="00534767" w:rsidP="00BA3CCF">
            <w:pPr>
              <w:pStyle w:val="Corpodeltesto21"/>
              <w:spacing w:line="280" w:lineRule="exact"/>
              <w:jc w:val="left"/>
              <w:rPr>
                <w:rFonts w:ascii="Roboto" w:hAnsi="Roboto"/>
                <w:sz w:val="20"/>
                <w:szCs w:val="20"/>
              </w:rPr>
            </w:pPr>
            <w:r w:rsidRPr="00534767">
              <w:rPr>
                <w:rFonts w:ascii="Roboto" w:hAnsi="Roboto"/>
                <w:sz w:val="20"/>
                <w:szCs w:val="20"/>
              </w:rPr>
              <w:t xml:space="preserve">Importo &gt; 5.000 </w:t>
            </w:r>
          </w:p>
        </w:tc>
        <w:tc>
          <w:tcPr>
            <w:tcW w:w="567" w:type="dxa"/>
            <w:vAlign w:val="center"/>
          </w:tcPr>
          <w:p w14:paraId="476CFC3F" w14:textId="77777777" w:rsidR="00534767" w:rsidRPr="00534767" w:rsidRDefault="00534767" w:rsidP="00BA3CCF">
            <w:pPr>
              <w:widowControl w:val="0"/>
              <w:spacing w:line="280" w:lineRule="exact"/>
              <w:jc w:val="center"/>
              <w:rPr>
                <w:sz w:val="20"/>
              </w:rPr>
            </w:pPr>
            <w:r w:rsidRPr="00534767">
              <w:rPr>
                <w:rFonts w:ascii="Cambria Math" w:eastAsia="Yu Gothic" w:hAnsi="Cambria Math" w:cs="Cambria Math"/>
                <w:sz w:val="20"/>
              </w:rPr>
              <w:t>▢</w:t>
            </w:r>
          </w:p>
        </w:tc>
        <w:tc>
          <w:tcPr>
            <w:tcW w:w="3824" w:type="dxa"/>
            <w:vAlign w:val="center"/>
          </w:tcPr>
          <w:p w14:paraId="3B15D8C0" w14:textId="77777777" w:rsidR="00534767" w:rsidRPr="00534767" w:rsidRDefault="00534767" w:rsidP="00BA3CCF">
            <w:pPr>
              <w:widowControl w:val="0"/>
              <w:spacing w:line="280" w:lineRule="exact"/>
              <w:rPr>
                <w:sz w:val="20"/>
              </w:rPr>
            </w:pPr>
            <w:r w:rsidRPr="00534767">
              <w:rPr>
                <w:sz w:val="20"/>
              </w:rPr>
              <w:t>Visto conformità</w:t>
            </w:r>
          </w:p>
        </w:tc>
      </w:tr>
    </w:tbl>
    <w:p w14:paraId="51B4A1F6" w14:textId="77777777" w:rsidR="00534767" w:rsidRPr="00534767" w:rsidRDefault="00534767" w:rsidP="00534767">
      <w:pPr>
        <w:widowControl w:val="0"/>
        <w:spacing w:line="280" w:lineRule="exact"/>
        <w:rPr>
          <w:sz w:val="20"/>
        </w:rPr>
      </w:pPr>
    </w:p>
    <w:p w14:paraId="19B632B6" w14:textId="77777777" w:rsidR="00534767" w:rsidRPr="00534767" w:rsidRDefault="00534767" w:rsidP="00534767">
      <w:pPr>
        <w:widowControl w:val="0"/>
        <w:spacing w:line="280" w:lineRule="exact"/>
        <w:rPr>
          <w:b/>
          <w:sz w:val="20"/>
        </w:rPr>
      </w:pPr>
      <w:r w:rsidRPr="00534767">
        <w:rPr>
          <w:b/>
          <w:sz w:val="20"/>
        </w:rPr>
        <w:t>Tutti i controlli e le verifiche sopra rendicontate hanno dato esito positivo.</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534767" w:rsidRPr="00534767" w14:paraId="59205235" w14:textId="77777777" w:rsidTr="00BA3CCF">
        <w:trPr>
          <w:trHeight w:val="521"/>
        </w:trPr>
        <w:tc>
          <w:tcPr>
            <w:tcW w:w="4889" w:type="dxa"/>
          </w:tcPr>
          <w:p w14:paraId="7DC42982" w14:textId="77777777" w:rsidR="00534767" w:rsidRPr="00534767" w:rsidRDefault="00534767" w:rsidP="00BA3CCF">
            <w:pPr>
              <w:widowControl w:val="0"/>
              <w:spacing w:line="280" w:lineRule="exact"/>
              <w:rPr>
                <w:sz w:val="20"/>
              </w:rPr>
            </w:pPr>
          </w:p>
          <w:p w14:paraId="697965AC" w14:textId="77777777" w:rsidR="00534767" w:rsidRPr="00534767" w:rsidRDefault="00534767" w:rsidP="00BA3CCF">
            <w:pPr>
              <w:widowControl w:val="0"/>
              <w:spacing w:line="280" w:lineRule="exact"/>
              <w:rPr>
                <w:sz w:val="20"/>
              </w:rPr>
            </w:pPr>
          </w:p>
          <w:p w14:paraId="713E64A7" w14:textId="77777777" w:rsidR="00534767" w:rsidRPr="00534767" w:rsidRDefault="00534767" w:rsidP="00BA3CCF">
            <w:pPr>
              <w:widowControl w:val="0"/>
              <w:spacing w:line="280" w:lineRule="exact"/>
              <w:rPr>
                <w:sz w:val="20"/>
              </w:rPr>
            </w:pPr>
          </w:p>
          <w:p w14:paraId="01A84D76" w14:textId="77777777" w:rsidR="00534767" w:rsidRPr="00534767" w:rsidRDefault="00534767" w:rsidP="00BA3CCF">
            <w:pPr>
              <w:widowControl w:val="0"/>
              <w:spacing w:line="280" w:lineRule="exact"/>
              <w:rPr>
                <w:sz w:val="20"/>
              </w:rPr>
            </w:pPr>
          </w:p>
          <w:p w14:paraId="30B065D6" w14:textId="77777777" w:rsidR="00534767" w:rsidRPr="00534767" w:rsidRDefault="00534767" w:rsidP="00BA3CCF">
            <w:pPr>
              <w:widowControl w:val="0"/>
              <w:spacing w:line="280" w:lineRule="exact"/>
              <w:rPr>
                <w:sz w:val="20"/>
              </w:rPr>
            </w:pPr>
            <w:r w:rsidRPr="00534767">
              <w:rPr>
                <w:sz w:val="20"/>
              </w:rPr>
              <w:t>Data ___________________________</w:t>
            </w:r>
          </w:p>
        </w:tc>
        <w:tc>
          <w:tcPr>
            <w:tcW w:w="4889" w:type="dxa"/>
          </w:tcPr>
          <w:p w14:paraId="7A3F7E88" w14:textId="77777777" w:rsidR="00534767" w:rsidRPr="00534767" w:rsidRDefault="00534767" w:rsidP="00BA3CCF">
            <w:pPr>
              <w:widowControl w:val="0"/>
              <w:spacing w:line="280" w:lineRule="exact"/>
              <w:rPr>
                <w:sz w:val="20"/>
              </w:rPr>
            </w:pPr>
          </w:p>
          <w:p w14:paraId="70E63129" w14:textId="77777777" w:rsidR="00534767" w:rsidRPr="00534767" w:rsidRDefault="00534767" w:rsidP="00BA3CCF">
            <w:pPr>
              <w:widowControl w:val="0"/>
              <w:spacing w:line="280" w:lineRule="exact"/>
              <w:rPr>
                <w:sz w:val="20"/>
              </w:rPr>
            </w:pPr>
            <w:r w:rsidRPr="00534767">
              <w:rPr>
                <w:sz w:val="20"/>
              </w:rPr>
              <w:t xml:space="preserve">Firma professionista abilitato </w:t>
            </w:r>
          </w:p>
          <w:p w14:paraId="49F8DCF7" w14:textId="77777777" w:rsidR="00534767" w:rsidRPr="00534767" w:rsidRDefault="00534767" w:rsidP="00BA3CCF">
            <w:pPr>
              <w:widowControl w:val="0"/>
              <w:spacing w:line="280" w:lineRule="exact"/>
              <w:rPr>
                <w:sz w:val="20"/>
              </w:rPr>
            </w:pPr>
          </w:p>
          <w:p w14:paraId="6B41DF4C" w14:textId="77777777" w:rsidR="00534767" w:rsidRPr="00534767" w:rsidRDefault="00534767" w:rsidP="00BA3CCF">
            <w:pPr>
              <w:widowControl w:val="0"/>
              <w:spacing w:line="280" w:lineRule="exact"/>
              <w:rPr>
                <w:sz w:val="20"/>
              </w:rPr>
            </w:pPr>
            <w:r w:rsidRPr="00534767">
              <w:rPr>
                <w:sz w:val="20"/>
              </w:rPr>
              <w:t>___________________________</w:t>
            </w:r>
          </w:p>
        </w:tc>
      </w:tr>
    </w:tbl>
    <w:p w14:paraId="47FE8ECC" w14:textId="77777777" w:rsidR="00534767" w:rsidRPr="00301148" w:rsidRDefault="00534767" w:rsidP="00534767">
      <w:pPr>
        <w:pStyle w:val="corpotestoinformativa"/>
        <w:rPr>
          <w:rFonts w:ascii="PT Sans" w:hAnsi="PT Sans"/>
        </w:rPr>
      </w:pPr>
    </w:p>
    <w:p w14:paraId="688ABD31" w14:textId="77777777" w:rsidR="00522160" w:rsidRDefault="00522160">
      <w:pPr>
        <w:spacing w:line="240" w:lineRule="auto"/>
        <w:jc w:val="left"/>
        <w:rPr>
          <w:sz w:val="16"/>
          <w:szCs w:val="16"/>
        </w:rPr>
      </w:pPr>
      <w:r>
        <w:br w:type="page"/>
      </w:r>
    </w:p>
    <w:tbl>
      <w:tblPr>
        <w:tblW w:w="9778" w:type="dxa"/>
        <w:tblLayout w:type="fixed"/>
        <w:tblLook w:val="01E0" w:firstRow="1" w:lastRow="1" w:firstColumn="1" w:lastColumn="1" w:noHBand="0" w:noVBand="0"/>
      </w:tblPr>
      <w:tblGrid>
        <w:gridCol w:w="9778"/>
      </w:tblGrid>
      <w:tr w:rsidR="00522160" w14:paraId="7C31D272" w14:textId="77777777" w:rsidTr="007A5D24">
        <w:trPr>
          <w:trHeight w:val="567"/>
        </w:trPr>
        <w:tc>
          <w:tcPr>
            <w:tcW w:w="9778" w:type="dxa"/>
            <w:tcBorders>
              <w:bottom w:val="single" w:sz="4" w:space="0" w:color="auto"/>
            </w:tcBorders>
            <w:vAlign w:val="center"/>
          </w:tcPr>
          <w:p w14:paraId="2D890281" w14:textId="77777777" w:rsidR="00522160" w:rsidRPr="0058501D" w:rsidRDefault="00522160" w:rsidP="00BA3CCF">
            <w:pPr>
              <w:pStyle w:val="rubrica"/>
              <w:rPr>
                <w:u w:val="single"/>
              </w:rPr>
            </w:pPr>
            <w:r w:rsidRPr="0058501D">
              <w:lastRenderedPageBreak/>
              <w:t xml:space="preserve">I formulari operativi </w:t>
            </w:r>
          </w:p>
        </w:tc>
      </w:tr>
    </w:tbl>
    <w:p w14:paraId="1E63597A" w14:textId="77777777" w:rsidR="00522160" w:rsidRPr="00182F12" w:rsidRDefault="00522160" w:rsidP="00522160">
      <w:pPr>
        <w:pStyle w:val="corpotestoinformativa"/>
      </w:pPr>
    </w:p>
    <w:p w14:paraId="646C4CBF" w14:textId="77777777" w:rsidR="00522160" w:rsidRPr="005C6B86" w:rsidRDefault="00522160" w:rsidP="00522160">
      <w:pPr>
        <w:pStyle w:val="corpotestoinformativa"/>
      </w:pPr>
    </w:p>
    <w:p w14:paraId="01A292C8" w14:textId="52A7DE34" w:rsidR="00C84E3F" w:rsidRDefault="00C84E3F" w:rsidP="00C84E3F">
      <w:pPr>
        <w:jc w:val="center"/>
        <w:rPr>
          <w:b/>
          <w:bCs/>
          <w:sz w:val="24"/>
          <w:szCs w:val="22"/>
        </w:rPr>
      </w:pPr>
      <w:r w:rsidRPr="00C84E3F">
        <w:rPr>
          <w:b/>
          <w:bCs/>
          <w:i/>
          <w:iCs/>
          <w:sz w:val="24"/>
          <w:szCs w:val="22"/>
        </w:rPr>
        <w:t>CHECK LIST</w:t>
      </w:r>
      <w:r w:rsidRPr="00C84E3F">
        <w:rPr>
          <w:b/>
          <w:bCs/>
          <w:sz w:val="24"/>
          <w:szCs w:val="22"/>
        </w:rPr>
        <w:t xml:space="preserve"> CONCORDATO PREVENTIVO BIENNALE</w:t>
      </w:r>
    </w:p>
    <w:p w14:paraId="798E2FC6" w14:textId="77777777" w:rsidR="00C84E3F" w:rsidRPr="00C84E3F" w:rsidRDefault="00C84E3F" w:rsidP="00C84E3F">
      <w:pPr>
        <w:pStyle w:val="corpotestoinformativa"/>
        <w:rPr>
          <w:b/>
          <w:bCs/>
          <w:sz w:val="24"/>
          <w:szCs w:val="22"/>
        </w:rPr>
      </w:pPr>
    </w:p>
    <w:tbl>
      <w:tblPr>
        <w:tblStyle w:val="Grigliatabella"/>
        <w:tblW w:w="4881" w:type="pct"/>
        <w:tblLook w:val="04A0" w:firstRow="1" w:lastRow="0" w:firstColumn="1" w:lastColumn="0" w:noHBand="0" w:noVBand="1"/>
      </w:tblPr>
      <w:tblGrid>
        <w:gridCol w:w="3072"/>
        <w:gridCol w:w="703"/>
        <w:gridCol w:w="746"/>
        <w:gridCol w:w="4878"/>
      </w:tblGrid>
      <w:tr w:rsidR="00C84E3F" w:rsidRPr="00B60F38" w14:paraId="03D027D9" w14:textId="77777777" w:rsidTr="00C84E3F">
        <w:tc>
          <w:tcPr>
            <w:tcW w:w="16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E5A9C5" w14:textId="77777777" w:rsidR="00C84E3F" w:rsidRPr="00C84E3F" w:rsidRDefault="00C84E3F" w:rsidP="00C84E3F">
            <w:pPr>
              <w:spacing w:line="320" w:lineRule="exact"/>
              <w:jc w:val="center"/>
              <w:rPr>
                <w:rFonts w:cs="ArialMT"/>
                <w:b/>
                <w:bCs/>
                <w:sz w:val="20"/>
                <w:highlight w:val="lightGray"/>
              </w:rPr>
            </w:pPr>
            <w:r w:rsidRPr="00C84E3F">
              <w:rPr>
                <w:rFonts w:cs="ArialMT"/>
                <w:b/>
                <w:bCs/>
                <w:sz w:val="20"/>
                <w:highlight w:val="lightGray"/>
              </w:rPr>
              <w:t>Cause di esclusione</w:t>
            </w:r>
          </w:p>
        </w:tc>
        <w:tc>
          <w:tcPr>
            <w:tcW w:w="37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AEBD5E" w14:textId="7ECA120B" w:rsidR="00C84E3F" w:rsidRPr="00C84E3F" w:rsidRDefault="00C84E3F" w:rsidP="00C84E3F">
            <w:pPr>
              <w:spacing w:line="320" w:lineRule="exact"/>
              <w:jc w:val="center"/>
              <w:rPr>
                <w:rFonts w:cs="ArialMT"/>
                <w:b/>
                <w:bCs/>
                <w:sz w:val="20"/>
                <w:highlight w:val="lightGray"/>
              </w:rPr>
            </w:pPr>
            <w:r w:rsidRPr="00C84E3F">
              <w:rPr>
                <w:rFonts w:cs="ArialMT"/>
                <w:b/>
                <w:bCs/>
                <w:sz w:val="20"/>
                <w:highlight w:val="lightGray"/>
              </w:rPr>
              <w:t>S</w:t>
            </w:r>
            <w:r>
              <w:rPr>
                <w:rFonts w:cs="ArialMT"/>
                <w:b/>
                <w:bCs/>
                <w:sz w:val="20"/>
                <w:highlight w:val="lightGray"/>
              </w:rPr>
              <w:t>ì</w:t>
            </w:r>
          </w:p>
        </w:tc>
        <w:tc>
          <w:tcPr>
            <w:tcW w:w="39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A37314" w14:textId="4755D6C1" w:rsidR="00C84E3F" w:rsidRPr="00C84E3F" w:rsidRDefault="00C84E3F" w:rsidP="00C84E3F">
            <w:pPr>
              <w:spacing w:line="320" w:lineRule="exact"/>
              <w:jc w:val="center"/>
              <w:rPr>
                <w:rFonts w:cs="ArialMT"/>
                <w:b/>
                <w:bCs/>
                <w:sz w:val="20"/>
                <w:highlight w:val="lightGray"/>
              </w:rPr>
            </w:pPr>
            <w:r w:rsidRPr="00C84E3F">
              <w:rPr>
                <w:rFonts w:cs="ArialMT"/>
                <w:b/>
                <w:bCs/>
                <w:sz w:val="20"/>
                <w:highlight w:val="lightGray"/>
              </w:rPr>
              <w:t>N</w:t>
            </w:r>
            <w:r>
              <w:rPr>
                <w:rFonts w:cs="ArialMT"/>
                <w:b/>
                <w:bCs/>
                <w:sz w:val="20"/>
                <w:highlight w:val="lightGray"/>
              </w:rPr>
              <w:t>o</w:t>
            </w:r>
          </w:p>
        </w:tc>
        <w:tc>
          <w:tcPr>
            <w:tcW w:w="259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827506" w14:textId="77777777" w:rsidR="00C84E3F" w:rsidRPr="00C84E3F" w:rsidRDefault="00C84E3F" w:rsidP="00C84E3F">
            <w:pPr>
              <w:spacing w:line="320" w:lineRule="exact"/>
              <w:jc w:val="center"/>
              <w:rPr>
                <w:rFonts w:cs="ArialMT"/>
                <w:b/>
                <w:bCs/>
                <w:sz w:val="20"/>
                <w:highlight w:val="lightGray"/>
              </w:rPr>
            </w:pPr>
            <w:r w:rsidRPr="00C84E3F">
              <w:rPr>
                <w:rFonts w:cs="ArialMT"/>
                <w:b/>
                <w:bCs/>
                <w:sz w:val="20"/>
                <w:highlight w:val="lightGray"/>
              </w:rPr>
              <w:t>Note</w:t>
            </w:r>
          </w:p>
        </w:tc>
      </w:tr>
      <w:tr w:rsidR="00C84E3F" w:rsidRPr="00B60F38" w14:paraId="233C186F" w14:textId="77777777" w:rsidTr="00C84E3F">
        <w:tc>
          <w:tcPr>
            <w:tcW w:w="1634" w:type="pct"/>
            <w:tcBorders>
              <w:top w:val="single" w:sz="4" w:space="0" w:color="auto"/>
              <w:left w:val="single" w:sz="4" w:space="0" w:color="auto"/>
              <w:bottom w:val="single" w:sz="4" w:space="0" w:color="auto"/>
              <w:right w:val="single" w:sz="4" w:space="0" w:color="auto"/>
            </w:tcBorders>
          </w:tcPr>
          <w:p w14:paraId="73A84F89" w14:textId="691D4677" w:rsidR="00C84E3F" w:rsidRPr="00C84E3F" w:rsidRDefault="00D978BC" w:rsidP="00C84E3F">
            <w:pPr>
              <w:autoSpaceDE w:val="0"/>
              <w:autoSpaceDN w:val="0"/>
              <w:adjustRightInd w:val="0"/>
              <w:spacing w:line="320" w:lineRule="exact"/>
              <w:rPr>
                <w:rFonts w:cstheme="minorHAnsi"/>
                <w:sz w:val="20"/>
              </w:rPr>
            </w:pPr>
            <w:r>
              <w:rPr>
                <w:rFonts w:cstheme="minorHAnsi"/>
                <w:sz w:val="20"/>
              </w:rPr>
              <w:t>O</w:t>
            </w:r>
            <w:r w:rsidR="00C84E3F" w:rsidRPr="00C84E3F">
              <w:rPr>
                <w:rFonts w:cstheme="minorHAnsi"/>
                <w:sz w:val="20"/>
              </w:rPr>
              <w:t xml:space="preserve">messa presentazione della dichiarazione dei redditi, per almeno uno dei 3 periodi d’imposta precedenti a quelli di applicazione del concordato 2021/2022/2023 </w:t>
            </w:r>
          </w:p>
        </w:tc>
        <w:tc>
          <w:tcPr>
            <w:tcW w:w="374" w:type="pct"/>
            <w:tcBorders>
              <w:top w:val="single" w:sz="4" w:space="0" w:color="auto"/>
              <w:left w:val="single" w:sz="4" w:space="0" w:color="auto"/>
              <w:bottom w:val="single" w:sz="4" w:space="0" w:color="auto"/>
              <w:right w:val="single" w:sz="4" w:space="0" w:color="auto"/>
            </w:tcBorders>
          </w:tcPr>
          <w:p w14:paraId="45160212" w14:textId="77777777" w:rsidR="00C84E3F" w:rsidRPr="00C84E3F" w:rsidRDefault="00C84E3F" w:rsidP="00C84E3F">
            <w:pPr>
              <w:spacing w:line="320" w:lineRule="exact"/>
              <w:jc w:val="center"/>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785A3DFC"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908D765" w14:textId="77777777" w:rsidR="00C84E3F" w:rsidRPr="00C84E3F" w:rsidRDefault="00C84E3F" w:rsidP="00C84E3F">
            <w:pPr>
              <w:spacing w:line="320" w:lineRule="exact"/>
              <w:rPr>
                <w:rFonts w:cs="ArialMT"/>
                <w:sz w:val="20"/>
                <w:highlight w:val="lightGray"/>
              </w:rPr>
            </w:pPr>
          </w:p>
        </w:tc>
      </w:tr>
      <w:tr w:rsidR="00C84E3F" w:rsidRPr="00B60F38" w14:paraId="0880C0CB" w14:textId="77777777" w:rsidTr="00C84E3F">
        <w:tc>
          <w:tcPr>
            <w:tcW w:w="1634" w:type="pct"/>
            <w:tcBorders>
              <w:top w:val="single" w:sz="4" w:space="0" w:color="auto"/>
              <w:left w:val="single" w:sz="4" w:space="0" w:color="auto"/>
              <w:bottom w:val="single" w:sz="4" w:space="0" w:color="auto"/>
              <w:right w:val="single" w:sz="4" w:space="0" w:color="auto"/>
            </w:tcBorders>
          </w:tcPr>
          <w:p w14:paraId="53820C86" w14:textId="7693B28A" w:rsidR="00C84E3F" w:rsidRPr="00C84E3F" w:rsidRDefault="00D978BC" w:rsidP="00C84E3F">
            <w:pPr>
              <w:shd w:val="clear" w:color="auto" w:fill="FFFFFF"/>
              <w:spacing w:line="320" w:lineRule="exact"/>
              <w:textAlignment w:val="baseline"/>
              <w:rPr>
                <w:rFonts w:cstheme="minorHAnsi"/>
                <w:sz w:val="20"/>
              </w:rPr>
            </w:pPr>
            <w:r>
              <w:rPr>
                <w:rFonts w:cstheme="minorHAnsi"/>
                <w:sz w:val="20"/>
              </w:rPr>
              <w:t>E</w:t>
            </w:r>
            <w:r w:rsidR="00C84E3F" w:rsidRPr="00C84E3F">
              <w:rPr>
                <w:rFonts w:cstheme="minorHAnsi"/>
                <w:sz w:val="20"/>
              </w:rPr>
              <w:t>sistenza di una causa di esclusione dagli Isa per il 2023 anche qualora il modello Isa sia stato presentato solo ai fini statistici (ad esempio multiattività)</w:t>
            </w:r>
          </w:p>
        </w:tc>
        <w:tc>
          <w:tcPr>
            <w:tcW w:w="374" w:type="pct"/>
            <w:tcBorders>
              <w:top w:val="single" w:sz="4" w:space="0" w:color="auto"/>
              <w:left w:val="single" w:sz="4" w:space="0" w:color="auto"/>
              <w:bottom w:val="single" w:sz="4" w:space="0" w:color="auto"/>
              <w:right w:val="single" w:sz="4" w:space="0" w:color="auto"/>
            </w:tcBorders>
          </w:tcPr>
          <w:p w14:paraId="3F276558" w14:textId="77777777" w:rsidR="00C84E3F" w:rsidRPr="00C84E3F" w:rsidRDefault="00C84E3F" w:rsidP="00C84E3F">
            <w:pPr>
              <w:spacing w:line="320" w:lineRule="exact"/>
              <w:jc w:val="center"/>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6567B3B0"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56655528" w14:textId="77777777" w:rsidR="00C84E3F" w:rsidRPr="00C84E3F" w:rsidRDefault="00C84E3F" w:rsidP="00C84E3F">
            <w:pPr>
              <w:spacing w:line="320" w:lineRule="exact"/>
              <w:rPr>
                <w:rFonts w:cs="ArialMT"/>
                <w:sz w:val="20"/>
                <w:highlight w:val="lightGray"/>
              </w:rPr>
            </w:pPr>
          </w:p>
        </w:tc>
      </w:tr>
      <w:tr w:rsidR="00C84E3F" w:rsidRPr="00B60F38" w14:paraId="33439296" w14:textId="77777777" w:rsidTr="00C84E3F">
        <w:tc>
          <w:tcPr>
            <w:tcW w:w="1634" w:type="pct"/>
            <w:tcBorders>
              <w:top w:val="single" w:sz="4" w:space="0" w:color="auto"/>
              <w:left w:val="single" w:sz="4" w:space="0" w:color="auto"/>
              <w:bottom w:val="single" w:sz="4" w:space="0" w:color="auto"/>
              <w:right w:val="single" w:sz="4" w:space="0" w:color="auto"/>
            </w:tcBorders>
          </w:tcPr>
          <w:p w14:paraId="15531688" w14:textId="118C46F8" w:rsidR="00C84E3F" w:rsidRPr="00C84E3F" w:rsidRDefault="00D978BC" w:rsidP="00C84E3F">
            <w:pPr>
              <w:autoSpaceDE w:val="0"/>
              <w:autoSpaceDN w:val="0"/>
              <w:adjustRightInd w:val="0"/>
              <w:spacing w:line="320" w:lineRule="exact"/>
              <w:rPr>
                <w:rFonts w:cs="ArialMT"/>
                <w:sz w:val="20"/>
                <w:highlight w:val="lightGray"/>
              </w:rPr>
            </w:pPr>
            <w:r>
              <w:rPr>
                <w:rFonts w:cstheme="minorHAnsi"/>
                <w:sz w:val="20"/>
              </w:rPr>
              <w:t>C</w:t>
            </w:r>
            <w:r w:rsidR="00C84E3F" w:rsidRPr="00C84E3F">
              <w:rPr>
                <w:rFonts w:cstheme="minorHAnsi"/>
                <w:sz w:val="20"/>
              </w:rPr>
              <w:t>ondanna per uno dei reati tributari di cui al D.lgs. 74/2000 o per i reati di false comunicazioni</w:t>
            </w:r>
            <w:r w:rsidR="00C84E3F">
              <w:rPr>
                <w:rFonts w:cstheme="minorHAnsi"/>
                <w:sz w:val="20"/>
              </w:rPr>
              <w:t xml:space="preserve"> </w:t>
            </w:r>
            <w:r w:rsidR="00C84E3F" w:rsidRPr="00C84E3F">
              <w:rPr>
                <w:rFonts w:cstheme="minorHAnsi"/>
                <w:sz w:val="20"/>
              </w:rPr>
              <w:t xml:space="preserve">sociali, riciclaggio, autoriciclaggio e impiego di denaro, beni o utilità di provenienza illecita, commessi negli ultimi tre periodi d’imposta precedenti a quelli di applicazione del concordato 2021/2022/2023 </w:t>
            </w:r>
          </w:p>
        </w:tc>
        <w:tc>
          <w:tcPr>
            <w:tcW w:w="374" w:type="pct"/>
            <w:tcBorders>
              <w:top w:val="single" w:sz="4" w:space="0" w:color="auto"/>
              <w:left w:val="single" w:sz="4" w:space="0" w:color="auto"/>
              <w:bottom w:val="single" w:sz="4" w:space="0" w:color="auto"/>
              <w:right w:val="single" w:sz="4" w:space="0" w:color="auto"/>
            </w:tcBorders>
          </w:tcPr>
          <w:p w14:paraId="2F9427CA"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61C735B1"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263A1D1" w14:textId="77777777" w:rsidR="00C84E3F" w:rsidRPr="00C84E3F" w:rsidRDefault="00C84E3F" w:rsidP="00C84E3F">
            <w:pPr>
              <w:spacing w:line="320" w:lineRule="exact"/>
              <w:rPr>
                <w:rFonts w:cs="ArialMT"/>
                <w:sz w:val="20"/>
                <w:highlight w:val="lightGray"/>
              </w:rPr>
            </w:pPr>
          </w:p>
        </w:tc>
      </w:tr>
      <w:tr w:rsidR="00C84E3F" w:rsidRPr="00B60F38" w14:paraId="465E5321"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425B5F28" w14:textId="77777777" w:rsidR="00C84E3F" w:rsidRPr="00C84E3F" w:rsidRDefault="00C84E3F" w:rsidP="00C84E3F">
            <w:pPr>
              <w:shd w:val="clear" w:color="auto" w:fill="FFFFFF"/>
              <w:spacing w:line="320" w:lineRule="exact"/>
              <w:outlineLvl w:val="2"/>
              <w:rPr>
                <w:rFonts w:cs="ArialMT"/>
                <w:sz w:val="20"/>
                <w:highlight w:val="lightGray"/>
              </w:rPr>
            </w:pPr>
            <w:r w:rsidRPr="00C84E3F">
              <w:rPr>
                <w:rFonts w:cstheme="minorHAnsi"/>
                <w:sz w:val="20"/>
              </w:rPr>
              <w:t xml:space="preserve">Nota: </w:t>
            </w:r>
            <w:proofErr w:type="spellStart"/>
            <w:r w:rsidRPr="00C84E3F">
              <w:rPr>
                <w:rFonts w:cstheme="minorHAnsi"/>
                <w:sz w:val="20"/>
              </w:rPr>
              <w:t>D.Lgs.</w:t>
            </w:r>
            <w:proofErr w:type="spellEnd"/>
            <w:r w:rsidRPr="00C84E3F">
              <w:rPr>
                <w:rFonts w:cstheme="minorHAnsi"/>
                <w:sz w:val="20"/>
              </w:rPr>
              <w:t xml:space="preserve"> 74/2000: reati in materia di imposte sui redditi e sul valore aggiunto</w:t>
            </w:r>
          </w:p>
        </w:tc>
      </w:tr>
      <w:tr w:rsidR="00C84E3F" w:rsidRPr="00B60F38" w14:paraId="6B71903E" w14:textId="77777777" w:rsidTr="00C84E3F">
        <w:tc>
          <w:tcPr>
            <w:tcW w:w="1634" w:type="pct"/>
            <w:tcBorders>
              <w:top w:val="single" w:sz="4" w:space="0" w:color="auto"/>
              <w:left w:val="single" w:sz="4" w:space="0" w:color="auto"/>
              <w:bottom w:val="single" w:sz="4" w:space="0" w:color="auto"/>
              <w:right w:val="single" w:sz="4" w:space="0" w:color="auto"/>
            </w:tcBorders>
          </w:tcPr>
          <w:p w14:paraId="2BA7EB69" w14:textId="2CFD9F14" w:rsidR="00C84E3F" w:rsidRPr="00C84E3F" w:rsidRDefault="005D2911" w:rsidP="00C84E3F">
            <w:pPr>
              <w:autoSpaceDE w:val="0"/>
              <w:autoSpaceDN w:val="0"/>
              <w:adjustRightInd w:val="0"/>
              <w:spacing w:line="320" w:lineRule="exact"/>
              <w:rPr>
                <w:rFonts w:cs="ArialMT"/>
                <w:sz w:val="20"/>
                <w:highlight w:val="lightGray"/>
              </w:rPr>
            </w:pPr>
            <w:r>
              <w:rPr>
                <w:rFonts w:cstheme="minorHAnsi"/>
                <w:sz w:val="20"/>
              </w:rPr>
              <w:t>I</w:t>
            </w:r>
            <w:r w:rsidR="00C84E3F" w:rsidRPr="00C84E3F">
              <w:rPr>
                <w:rFonts w:cstheme="minorHAnsi"/>
                <w:sz w:val="20"/>
              </w:rPr>
              <w:t>nizio attività nel periodo d’imposta precedente a quello cui si riferisce la proposta 2023</w:t>
            </w:r>
          </w:p>
        </w:tc>
        <w:tc>
          <w:tcPr>
            <w:tcW w:w="374" w:type="pct"/>
            <w:tcBorders>
              <w:top w:val="single" w:sz="4" w:space="0" w:color="auto"/>
              <w:left w:val="single" w:sz="4" w:space="0" w:color="auto"/>
              <w:bottom w:val="single" w:sz="4" w:space="0" w:color="auto"/>
              <w:right w:val="single" w:sz="4" w:space="0" w:color="auto"/>
            </w:tcBorders>
          </w:tcPr>
          <w:p w14:paraId="63FEED7D"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45E9C627"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46395AB" w14:textId="77777777" w:rsidR="00C84E3F" w:rsidRPr="00C84E3F" w:rsidRDefault="00C84E3F" w:rsidP="00C84E3F">
            <w:pPr>
              <w:spacing w:line="320" w:lineRule="exact"/>
              <w:rPr>
                <w:rFonts w:cs="ArialMT"/>
                <w:sz w:val="20"/>
                <w:highlight w:val="lightGray"/>
              </w:rPr>
            </w:pPr>
          </w:p>
        </w:tc>
      </w:tr>
      <w:tr w:rsidR="00C84E3F" w:rsidRPr="00B60F38" w14:paraId="0CFC6D39" w14:textId="77777777" w:rsidTr="00C84E3F">
        <w:tc>
          <w:tcPr>
            <w:tcW w:w="1634" w:type="pct"/>
            <w:tcBorders>
              <w:top w:val="single" w:sz="4" w:space="0" w:color="auto"/>
              <w:left w:val="single" w:sz="4" w:space="0" w:color="auto"/>
              <w:bottom w:val="single" w:sz="4" w:space="0" w:color="auto"/>
              <w:right w:val="single" w:sz="4" w:space="0" w:color="auto"/>
            </w:tcBorders>
          </w:tcPr>
          <w:p w14:paraId="7EB79387" w14:textId="77777777" w:rsidR="00C84E3F" w:rsidRPr="00C84E3F" w:rsidRDefault="00C84E3F" w:rsidP="00C84E3F">
            <w:pPr>
              <w:shd w:val="clear" w:color="auto" w:fill="FFFFFF"/>
              <w:spacing w:line="320" w:lineRule="exact"/>
              <w:textAlignment w:val="baseline"/>
              <w:rPr>
                <w:rFonts w:cs="ArialMT"/>
                <w:sz w:val="20"/>
              </w:rPr>
            </w:pPr>
            <w:r w:rsidRPr="00C84E3F">
              <w:rPr>
                <w:rFonts w:cstheme="minorHAnsi"/>
                <w:sz w:val="20"/>
              </w:rPr>
              <w:t>A.I. 2024 interessato da operazioni di fusione, scissione, conferimento, o modifica della compagine sociale per le società o le associazioni di cui all’articolo 5, Tuir</w:t>
            </w:r>
          </w:p>
        </w:tc>
        <w:tc>
          <w:tcPr>
            <w:tcW w:w="374" w:type="pct"/>
            <w:tcBorders>
              <w:top w:val="single" w:sz="4" w:space="0" w:color="auto"/>
              <w:left w:val="single" w:sz="4" w:space="0" w:color="auto"/>
              <w:bottom w:val="single" w:sz="4" w:space="0" w:color="auto"/>
              <w:right w:val="single" w:sz="4" w:space="0" w:color="auto"/>
            </w:tcBorders>
          </w:tcPr>
          <w:p w14:paraId="63A3AFBB"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1999855C"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19DC788" w14:textId="77777777" w:rsidR="00C84E3F" w:rsidRPr="00C84E3F" w:rsidRDefault="00C84E3F" w:rsidP="00C84E3F">
            <w:pPr>
              <w:spacing w:line="320" w:lineRule="exact"/>
              <w:rPr>
                <w:rFonts w:cs="ArialMT"/>
                <w:sz w:val="20"/>
                <w:highlight w:val="lightGray"/>
              </w:rPr>
            </w:pPr>
          </w:p>
        </w:tc>
      </w:tr>
      <w:tr w:rsidR="00C84E3F" w:rsidRPr="00B60F38" w14:paraId="7B594FDB"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4AF6DBC1" w14:textId="7034D9BD" w:rsidR="00C84E3F" w:rsidRPr="00C84E3F" w:rsidRDefault="00C84E3F" w:rsidP="00C84E3F">
            <w:pPr>
              <w:spacing w:line="320" w:lineRule="exact"/>
              <w:rPr>
                <w:rFonts w:cs="ArialMT"/>
                <w:sz w:val="20"/>
                <w:highlight w:val="lightGray"/>
              </w:rPr>
            </w:pPr>
            <w:r w:rsidRPr="00C84E3F">
              <w:rPr>
                <w:rFonts w:cstheme="minorHAnsi"/>
                <w:sz w:val="20"/>
              </w:rPr>
              <w:t>Nota: assumono rilevanza anche le cessioni di ramo d’azienda mentre non rileva, l’eventuale modifica della ripartizione delle quote</w:t>
            </w:r>
          </w:p>
        </w:tc>
      </w:tr>
      <w:tr w:rsidR="00C84E3F" w:rsidRPr="00B60F38" w14:paraId="26BF6568" w14:textId="77777777" w:rsidTr="00C84E3F">
        <w:tc>
          <w:tcPr>
            <w:tcW w:w="1634" w:type="pct"/>
            <w:tcBorders>
              <w:top w:val="single" w:sz="4" w:space="0" w:color="auto"/>
              <w:left w:val="single" w:sz="4" w:space="0" w:color="auto"/>
              <w:bottom w:val="single" w:sz="4" w:space="0" w:color="auto"/>
              <w:right w:val="single" w:sz="4" w:space="0" w:color="auto"/>
            </w:tcBorders>
          </w:tcPr>
          <w:p w14:paraId="2C596F1C" w14:textId="264FB9E3" w:rsidR="00C84E3F" w:rsidRPr="00C84E3F" w:rsidRDefault="00C84E3F" w:rsidP="00C84E3F">
            <w:pPr>
              <w:shd w:val="clear" w:color="auto" w:fill="FFFFFF"/>
              <w:spacing w:line="320" w:lineRule="exact"/>
              <w:textAlignment w:val="baseline"/>
              <w:rPr>
                <w:rFonts w:cstheme="minorHAnsi"/>
                <w:sz w:val="20"/>
              </w:rPr>
            </w:pPr>
            <w:r w:rsidRPr="00C84E3F">
              <w:rPr>
                <w:rFonts w:cstheme="minorHAnsi"/>
                <w:sz w:val="20"/>
              </w:rPr>
              <w:lastRenderedPageBreak/>
              <w:t xml:space="preserve">A.I. 2023 conseguimento di redditi o quote di redditi esenti, escluse o non concorrenti alla formazione della base imponibile in misura maggiore al 40% del reddito, per esempio dividendi, quote di super o </w:t>
            </w:r>
            <w:proofErr w:type="gramStart"/>
            <w:r w:rsidRPr="00C84E3F">
              <w:rPr>
                <w:rFonts w:cstheme="minorHAnsi"/>
                <w:sz w:val="20"/>
              </w:rPr>
              <w:t>iper ammortamento</w:t>
            </w:r>
            <w:proofErr w:type="gramEnd"/>
            <w:r w:rsidRPr="00C84E3F">
              <w:rPr>
                <w:rFonts w:cstheme="minorHAnsi"/>
                <w:sz w:val="20"/>
              </w:rPr>
              <w:t xml:space="preserve">, contributi non tassabili quali crediti di imposta e plusvalenze </w:t>
            </w:r>
            <w:r w:rsidR="008B7413">
              <w:rPr>
                <w:rFonts w:cstheme="minorHAnsi"/>
                <w:sz w:val="20"/>
              </w:rPr>
              <w:t>P</w:t>
            </w:r>
            <w:r w:rsidRPr="00C84E3F">
              <w:rPr>
                <w:rFonts w:cstheme="minorHAnsi"/>
                <w:sz w:val="20"/>
              </w:rPr>
              <w:t>ex</w:t>
            </w:r>
          </w:p>
        </w:tc>
        <w:tc>
          <w:tcPr>
            <w:tcW w:w="374" w:type="pct"/>
            <w:tcBorders>
              <w:top w:val="single" w:sz="4" w:space="0" w:color="auto"/>
              <w:left w:val="single" w:sz="4" w:space="0" w:color="auto"/>
              <w:bottom w:val="single" w:sz="4" w:space="0" w:color="auto"/>
              <w:right w:val="single" w:sz="4" w:space="0" w:color="auto"/>
            </w:tcBorders>
          </w:tcPr>
          <w:p w14:paraId="7E084409"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1E26F652"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57C474BD" w14:textId="77777777" w:rsidR="00C84E3F" w:rsidRPr="00C84E3F" w:rsidRDefault="00C84E3F" w:rsidP="00C84E3F">
            <w:pPr>
              <w:spacing w:line="320" w:lineRule="exact"/>
              <w:rPr>
                <w:rFonts w:cs="ArialMT"/>
                <w:sz w:val="20"/>
                <w:highlight w:val="lightGray"/>
              </w:rPr>
            </w:pPr>
          </w:p>
        </w:tc>
      </w:tr>
      <w:tr w:rsidR="00C84E3F" w:rsidRPr="00B60F38" w14:paraId="5A0A6667" w14:textId="77777777" w:rsidTr="00C84E3F">
        <w:tc>
          <w:tcPr>
            <w:tcW w:w="1634" w:type="pct"/>
            <w:tcBorders>
              <w:top w:val="single" w:sz="4" w:space="0" w:color="auto"/>
              <w:left w:val="single" w:sz="4" w:space="0" w:color="auto"/>
              <w:bottom w:val="single" w:sz="4" w:space="0" w:color="auto"/>
              <w:right w:val="single" w:sz="4" w:space="0" w:color="auto"/>
            </w:tcBorders>
          </w:tcPr>
          <w:p w14:paraId="17A20C18" w14:textId="77777777" w:rsidR="00C84E3F" w:rsidRPr="00C84E3F" w:rsidRDefault="00C84E3F" w:rsidP="00C84E3F">
            <w:pPr>
              <w:shd w:val="clear" w:color="auto" w:fill="FFFFFF"/>
              <w:spacing w:line="320" w:lineRule="exact"/>
              <w:textAlignment w:val="baseline"/>
              <w:rPr>
                <w:rFonts w:cstheme="minorHAnsi"/>
                <w:sz w:val="20"/>
              </w:rPr>
            </w:pPr>
            <w:r w:rsidRPr="00C84E3F">
              <w:rPr>
                <w:rFonts w:cstheme="minorHAnsi"/>
                <w:sz w:val="20"/>
              </w:rPr>
              <w:t xml:space="preserve">Contribuente in regime forfetario che nel 2023 ha superato la soglia prevista per l’applicazione del regime (85.000,00 euro) </w:t>
            </w:r>
          </w:p>
        </w:tc>
        <w:tc>
          <w:tcPr>
            <w:tcW w:w="374" w:type="pct"/>
            <w:tcBorders>
              <w:top w:val="single" w:sz="4" w:space="0" w:color="auto"/>
              <w:left w:val="single" w:sz="4" w:space="0" w:color="auto"/>
              <w:bottom w:val="single" w:sz="4" w:space="0" w:color="auto"/>
              <w:right w:val="single" w:sz="4" w:space="0" w:color="auto"/>
            </w:tcBorders>
          </w:tcPr>
          <w:p w14:paraId="3EB6A8DF"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007936AD"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45333F26" w14:textId="77777777" w:rsidR="00C84E3F" w:rsidRPr="00C84E3F" w:rsidRDefault="00C84E3F" w:rsidP="00C84E3F">
            <w:pPr>
              <w:spacing w:line="320" w:lineRule="exact"/>
              <w:rPr>
                <w:rFonts w:cs="ArialMT"/>
                <w:sz w:val="20"/>
                <w:highlight w:val="lightGray"/>
              </w:rPr>
            </w:pPr>
          </w:p>
        </w:tc>
      </w:tr>
      <w:tr w:rsidR="008B7413" w:rsidRPr="00B60F38" w14:paraId="559B8781" w14:textId="77777777" w:rsidTr="00C84E3F">
        <w:tc>
          <w:tcPr>
            <w:tcW w:w="16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75B4D" w14:textId="6833EF4D" w:rsidR="008B7413" w:rsidRPr="00D01E2F" w:rsidRDefault="008B7413" w:rsidP="008B7413">
            <w:pPr>
              <w:spacing w:line="320" w:lineRule="exact"/>
              <w:jc w:val="center"/>
              <w:rPr>
                <w:rFonts w:cs="ArialMT"/>
                <w:b/>
                <w:bCs/>
                <w:sz w:val="20"/>
                <w:highlight w:val="lightGray"/>
              </w:rPr>
            </w:pPr>
            <w:r w:rsidRPr="00D01E2F">
              <w:rPr>
                <w:rFonts w:cs="ArialMT"/>
                <w:b/>
                <w:bCs/>
                <w:sz w:val="20"/>
                <w:highlight w:val="lightGray"/>
              </w:rPr>
              <w:t>Debiti tributari</w:t>
            </w:r>
          </w:p>
        </w:tc>
        <w:tc>
          <w:tcPr>
            <w:tcW w:w="37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4689AB" w14:textId="3E865895" w:rsidR="008B7413" w:rsidRPr="00D01E2F" w:rsidRDefault="008B7413" w:rsidP="008B7413">
            <w:pPr>
              <w:spacing w:line="320" w:lineRule="exact"/>
              <w:jc w:val="center"/>
              <w:rPr>
                <w:rFonts w:cs="ArialMT"/>
                <w:b/>
                <w:bCs/>
                <w:sz w:val="20"/>
                <w:highlight w:val="lightGray"/>
              </w:rPr>
            </w:pPr>
            <w:r w:rsidRPr="00D01E2F">
              <w:rPr>
                <w:rFonts w:cs="ArialMT"/>
                <w:b/>
                <w:bCs/>
                <w:sz w:val="20"/>
                <w:highlight w:val="lightGray"/>
              </w:rPr>
              <w:t>S</w:t>
            </w:r>
            <w:r w:rsidR="00D01E2F" w:rsidRPr="00D01E2F">
              <w:rPr>
                <w:rFonts w:cs="ArialMT"/>
                <w:b/>
                <w:bCs/>
                <w:sz w:val="20"/>
                <w:highlight w:val="lightGray"/>
              </w:rPr>
              <w:t>ì</w:t>
            </w:r>
          </w:p>
        </w:tc>
        <w:tc>
          <w:tcPr>
            <w:tcW w:w="39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1C1FCB" w14:textId="39EF7047" w:rsidR="008B7413" w:rsidRPr="00D01E2F" w:rsidRDefault="008B7413" w:rsidP="008B7413">
            <w:pPr>
              <w:spacing w:line="320" w:lineRule="exact"/>
              <w:jc w:val="center"/>
              <w:rPr>
                <w:rFonts w:cs="ArialMT"/>
                <w:b/>
                <w:bCs/>
                <w:sz w:val="20"/>
                <w:highlight w:val="lightGray"/>
              </w:rPr>
            </w:pPr>
            <w:r w:rsidRPr="00D01E2F">
              <w:rPr>
                <w:rFonts w:cs="ArialMT"/>
                <w:b/>
                <w:bCs/>
                <w:sz w:val="20"/>
                <w:highlight w:val="lightGray"/>
              </w:rPr>
              <w:t>N</w:t>
            </w:r>
            <w:r w:rsidR="00D01E2F" w:rsidRPr="00D01E2F">
              <w:rPr>
                <w:rFonts w:cs="ArialMT"/>
                <w:b/>
                <w:bCs/>
                <w:sz w:val="20"/>
                <w:highlight w:val="lightGray"/>
              </w:rPr>
              <w:t>o</w:t>
            </w:r>
          </w:p>
        </w:tc>
        <w:tc>
          <w:tcPr>
            <w:tcW w:w="259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FC6AD7" w14:textId="743F5984" w:rsidR="008B7413" w:rsidRPr="00D01E2F" w:rsidRDefault="008B7413" w:rsidP="008B7413">
            <w:pPr>
              <w:spacing w:line="320" w:lineRule="exact"/>
              <w:jc w:val="center"/>
              <w:rPr>
                <w:rFonts w:cs="ArialMT"/>
                <w:b/>
                <w:bCs/>
                <w:sz w:val="20"/>
                <w:highlight w:val="lightGray"/>
              </w:rPr>
            </w:pPr>
            <w:r w:rsidRPr="00D01E2F">
              <w:rPr>
                <w:rFonts w:cs="ArialMT"/>
                <w:b/>
                <w:bCs/>
                <w:sz w:val="20"/>
                <w:highlight w:val="lightGray"/>
              </w:rPr>
              <w:t>SI</w:t>
            </w:r>
          </w:p>
        </w:tc>
      </w:tr>
      <w:tr w:rsidR="00C84E3F" w:rsidRPr="00B60F38" w14:paraId="6D365893" w14:textId="77777777" w:rsidTr="00C84E3F">
        <w:tc>
          <w:tcPr>
            <w:tcW w:w="1634" w:type="pct"/>
            <w:tcBorders>
              <w:top w:val="single" w:sz="4" w:space="0" w:color="auto"/>
              <w:left w:val="single" w:sz="4" w:space="0" w:color="auto"/>
              <w:bottom w:val="single" w:sz="4" w:space="0" w:color="auto"/>
              <w:right w:val="single" w:sz="4" w:space="0" w:color="auto"/>
            </w:tcBorders>
          </w:tcPr>
          <w:p w14:paraId="4AAA520E" w14:textId="77777777" w:rsidR="00C84E3F" w:rsidRPr="00C84E3F" w:rsidRDefault="00C84E3F" w:rsidP="00C84E3F">
            <w:pPr>
              <w:autoSpaceDE w:val="0"/>
              <w:autoSpaceDN w:val="0"/>
              <w:adjustRightInd w:val="0"/>
              <w:spacing w:line="320" w:lineRule="exact"/>
              <w:rPr>
                <w:rFonts w:cstheme="minorHAnsi"/>
                <w:sz w:val="20"/>
              </w:rPr>
            </w:pPr>
            <w:r w:rsidRPr="00C84E3F">
              <w:rPr>
                <w:rFonts w:cstheme="minorHAnsi"/>
                <w:sz w:val="20"/>
              </w:rPr>
              <w:t>A.I. 2023 (soggetti con anno solare) presenza di debiti tributari e mancata estinzione di debiti tributari di importo complessivamente pari o superiore a 5.000,00 euro entro accettazione CPB</w:t>
            </w:r>
          </w:p>
        </w:tc>
        <w:tc>
          <w:tcPr>
            <w:tcW w:w="374" w:type="pct"/>
            <w:tcBorders>
              <w:top w:val="single" w:sz="4" w:space="0" w:color="auto"/>
              <w:left w:val="single" w:sz="4" w:space="0" w:color="auto"/>
              <w:bottom w:val="single" w:sz="4" w:space="0" w:color="auto"/>
              <w:right w:val="single" w:sz="4" w:space="0" w:color="auto"/>
            </w:tcBorders>
          </w:tcPr>
          <w:p w14:paraId="031AB609" w14:textId="77777777" w:rsidR="00C84E3F" w:rsidRPr="00C84E3F" w:rsidRDefault="00C84E3F" w:rsidP="00C84E3F">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32C62DAB" w14:textId="77777777" w:rsidR="00C84E3F" w:rsidRPr="00C84E3F" w:rsidRDefault="00C84E3F" w:rsidP="00C84E3F">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77D2CE04" w14:textId="77777777" w:rsidR="00C84E3F" w:rsidRPr="00C84E3F" w:rsidRDefault="00C84E3F" w:rsidP="00C84E3F">
            <w:pPr>
              <w:spacing w:line="320" w:lineRule="exact"/>
              <w:rPr>
                <w:rFonts w:cs="ArialMT"/>
                <w:sz w:val="20"/>
                <w:highlight w:val="lightGray"/>
              </w:rPr>
            </w:pPr>
          </w:p>
        </w:tc>
      </w:tr>
      <w:tr w:rsidR="00D01E2F" w:rsidRPr="00B60F38" w14:paraId="1F25C70E" w14:textId="77777777" w:rsidTr="007772F1">
        <w:tc>
          <w:tcPr>
            <w:tcW w:w="1634" w:type="pct"/>
            <w:tcBorders>
              <w:top w:val="single" w:sz="4" w:space="0" w:color="auto"/>
              <w:left w:val="single" w:sz="4" w:space="0" w:color="auto"/>
              <w:bottom w:val="single" w:sz="4" w:space="0" w:color="auto"/>
              <w:right w:val="single" w:sz="4" w:space="0" w:color="auto"/>
            </w:tcBorders>
            <w:shd w:val="clear" w:color="auto" w:fill="D0CECE"/>
            <w:vAlign w:val="center"/>
          </w:tcPr>
          <w:p w14:paraId="1560082A" w14:textId="0E0FDC28" w:rsidR="00D01E2F" w:rsidRPr="00DA0977" w:rsidRDefault="00DA0977" w:rsidP="00D01E2F">
            <w:pPr>
              <w:spacing w:line="320" w:lineRule="exact"/>
              <w:jc w:val="center"/>
              <w:rPr>
                <w:rFonts w:cs="ArialMT"/>
                <w:b/>
                <w:bCs/>
                <w:sz w:val="20"/>
                <w:highlight w:val="lightGray"/>
              </w:rPr>
            </w:pPr>
            <w:r w:rsidRPr="00DA0977">
              <w:rPr>
                <w:rFonts w:cs="ArialMT"/>
                <w:b/>
                <w:bCs/>
                <w:sz w:val="20"/>
                <w:highlight w:val="lightGray"/>
              </w:rPr>
              <w:t>Cause di decadenza conosciute all’atto della valutazione</w:t>
            </w:r>
          </w:p>
        </w:tc>
        <w:tc>
          <w:tcPr>
            <w:tcW w:w="374" w:type="pct"/>
            <w:tcBorders>
              <w:top w:val="single" w:sz="4" w:space="0" w:color="auto"/>
              <w:left w:val="single" w:sz="4" w:space="0" w:color="auto"/>
              <w:bottom w:val="single" w:sz="4" w:space="0" w:color="auto"/>
              <w:right w:val="single" w:sz="4" w:space="0" w:color="auto"/>
            </w:tcBorders>
            <w:shd w:val="clear" w:color="auto" w:fill="D0CECE"/>
            <w:vAlign w:val="center"/>
          </w:tcPr>
          <w:p w14:paraId="2025DFD8" w14:textId="75E2E459" w:rsidR="00D01E2F" w:rsidRPr="00D01E2F" w:rsidRDefault="00D01E2F" w:rsidP="00D01E2F">
            <w:pPr>
              <w:spacing w:line="320" w:lineRule="exact"/>
              <w:jc w:val="center"/>
              <w:rPr>
                <w:rFonts w:cs="ArialMT"/>
                <w:b/>
                <w:bCs/>
                <w:sz w:val="20"/>
                <w:highlight w:val="lightGray"/>
              </w:rPr>
            </w:pPr>
            <w:r w:rsidRPr="00D01E2F">
              <w:rPr>
                <w:rFonts w:cs="ArialMT"/>
                <w:b/>
                <w:bCs/>
                <w:sz w:val="20"/>
                <w:highlight w:val="lightGray"/>
              </w:rPr>
              <w:t>Sì</w:t>
            </w:r>
          </w:p>
        </w:tc>
        <w:tc>
          <w:tcPr>
            <w:tcW w:w="397" w:type="pct"/>
            <w:tcBorders>
              <w:top w:val="single" w:sz="4" w:space="0" w:color="auto"/>
              <w:left w:val="single" w:sz="4" w:space="0" w:color="auto"/>
              <w:bottom w:val="single" w:sz="4" w:space="0" w:color="auto"/>
              <w:right w:val="single" w:sz="4" w:space="0" w:color="auto"/>
            </w:tcBorders>
            <w:shd w:val="clear" w:color="auto" w:fill="D0CECE"/>
            <w:vAlign w:val="center"/>
          </w:tcPr>
          <w:p w14:paraId="68092EDE" w14:textId="1C5F2D29" w:rsidR="00D01E2F" w:rsidRPr="00D01E2F" w:rsidRDefault="00D01E2F" w:rsidP="00D01E2F">
            <w:pPr>
              <w:spacing w:line="320" w:lineRule="exact"/>
              <w:jc w:val="center"/>
              <w:rPr>
                <w:rFonts w:cs="ArialMT"/>
                <w:b/>
                <w:bCs/>
                <w:sz w:val="20"/>
                <w:highlight w:val="lightGray"/>
              </w:rPr>
            </w:pPr>
            <w:r w:rsidRPr="00D01E2F">
              <w:rPr>
                <w:rFonts w:cs="ArialMT"/>
                <w:b/>
                <w:bCs/>
                <w:sz w:val="20"/>
                <w:highlight w:val="lightGray"/>
              </w:rPr>
              <w:t>No</w:t>
            </w:r>
          </w:p>
        </w:tc>
        <w:tc>
          <w:tcPr>
            <w:tcW w:w="2595" w:type="pct"/>
            <w:tcBorders>
              <w:top w:val="single" w:sz="4" w:space="0" w:color="auto"/>
              <w:left w:val="single" w:sz="4" w:space="0" w:color="auto"/>
              <w:bottom w:val="single" w:sz="4" w:space="0" w:color="auto"/>
              <w:right w:val="single" w:sz="4" w:space="0" w:color="auto"/>
            </w:tcBorders>
            <w:shd w:val="clear" w:color="auto" w:fill="D0CECE"/>
            <w:vAlign w:val="center"/>
          </w:tcPr>
          <w:p w14:paraId="4357ECD7" w14:textId="5D164F9E" w:rsidR="00D01E2F" w:rsidRPr="00D01E2F" w:rsidRDefault="00D01E2F" w:rsidP="00D01E2F">
            <w:pPr>
              <w:spacing w:line="320" w:lineRule="exact"/>
              <w:jc w:val="center"/>
              <w:rPr>
                <w:rFonts w:cs="ArialMT"/>
                <w:b/>
                <w:bCs/>
                <w:sz w:val="20"/>
                <w:highlight w:val="lightGray"/>
              </w:rPr>
            </w:pPr>
            <w:r w:rsidRPr="00D01E2F">
              <w:rPr>
                <w:rFonts w:cs="ArialMT"/>
                <w:b/>
                <w:bCs/>
                <w:sz w:val="20"/>
                <w:highlight w:val="lightGray"/>
              </w:rPr>
              <w:t>S</w:t>
            </w:r>
            <w:r w:rsidR="007772F1">
              <w:rPr>
                <w:rFonts w:cs="ArialMT"/>
                <w:b/>
                <w:bCs/>
                <w:sz w:val="20"/>
                <w:highlight w:val="lightGray"/>
              </w:rPr>
              <w:t>ì</w:t>
            </w:r>
          </w:p>
        </w:tc>
      </w:tr>
      <w:tr w:rsidR="00E34380" w:rsidRPr="00B60F38" w14:paraId="23C4181B" w14:textId="77777777" w:rsidTr="00C84E3F">
        <w:tc>
          <w:tcPr>
            <w:tcW w:w="1634" w:type="pct"/>
            <w:tcBorders>
              <w:top w:val="single" w:sz="4" w:space="0" w:color="auto"/>
              <w:left w:val="single" w:sz="4" w:space="0" w:color="auto"/>
              <w:bottom w:val="single" w:sz="4" w:space="0" w:color="auto"/>
              <w:right w:val="single" w:sz="4" w:space="0" w:color="auto"/>
            </w:tcBorders>
          </w:tcPr>
          <w:p w14:paraId="5E554AA6" w14:textId="1BA6324A" w:rsidR="00E34380" w:rsidRPr="00C84E3F" w:rsidRDefault="00E34380" w:rsidP="00E34380">
            <w:pPr>
              <w:autoSpaceDE w:val="0"/>
              <w:autoSpaceDN w:val="0"/>
              <w:adjustRightInd w:val="0"/>
              <w:spacing w:line="320" w:lineRule="exact"/>
              <w:rPr>
                <w:rFonts w:cstheme="minorHAnsi"/>
                <w:sz w:val="20"/>
              </w:rPr>
            </w:pPr>
            <w:r>
              <w:rPr>
                <w:rFonts w:cstheme="minorHAnsi"/>
                <w:sz w:val="20"/>
              </w:rPr>
              <w:t>A</w:t>
            </w:r>
            <w:r w:rsidRPr="00E34380">
              <w:rPr>
                <w:rFonts w:cstheme="minorHAnsi"/>
                <w:sz w:val="20"/>
              </w:rPr>
              <w:t>desione regime forfettario nell’anno di imposta 2024</w:t>
            </w:r>
          </w:p>
        </w:tc>
        <w:tc>
          <w:tcPr>
            <w:tcW w:w="374" w:type="pct"/>
            <w:tcBorders>
              <w:top w:val="single" w:sz="4" w:space="0" w:color="auto"/>
              <w:left w:val="single" w:sz="4" w:space="0" w:color="auto"/>
              <w:bottom w:val="single" w:sz="4" w:space="0" w:color="auto"/>
              <w:right w:val="single" w:sz="4" w:space="0" w:color="auto"/>
            </w:tcBorders>
          </w:tcPr>
          <w:p w14:paraId="091DB6AC"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53F59B55"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1054E439" w14:textId="77777777" w:rsidR="00E34380" w:rsidRPr="00C84E3F" w:rsidRDefault="00E34380" w:rsidP="00E34380">
            <w:pPr>
              <w:spacing w:line="320" w:lineRule="exact"/>
              <w:rPr>
                <w:rFonts w:cs="ArialMT"/>
                <w:sz w:val="20"/>
                <w:highlight w:val="lightGray"/>
              </w:rPr>
            </w:pPr>
          </w:p>
        </w:tc>
      </w:tr>
      <w:tr w:rsidR="00E34380" w:rsidRPr="00B60F38" w14:paraId="0ACF7AC4" w14:textId="77777777" w:rsidTr="00C84E3F">
        <w:tc>
          <w:tcPr>
            <w:tcW w:w="1634" w:type="pct"/>
            <w:tcBorders>
              <w:top w:val="single" w:sz="4" w:space="0" w:color="auto"/>
              <w:left w:val="single" w:sz="4" w:space="0" w:color="auto"/>
              <w:bottom w:val="single" w:sz="4" w:space="0" w:color="auto"/>
              <w:right w:val="single" w:sz="4" w:space="0" w:color="auto"/>
            </w:tcBorders>
          </w:tcPr>
          <w:p w14:paraId="7C8C419D" w14:textId="482899C4" w:rsidR="00E34380" w:rsidRPr="00C84E3F" w:rsidRDefault="00E34380" w:rsidP="00E34380">
            <w:pPr>
              <w:autoSpaceDE w:val="0"/>
              <w:autoSpaceDN w:val="0"/>
              <w:adjustRightInd w:val="0"/>
              <w:spacing w:line="320" w:lineRule="exact"/>
              <w:rPr>
                <w:rFonts w:cstheme="minorHAnsi"/>
                <w:sz w:val="20"/>
              </w:rPr>
            </w:pPr>
            <w:r>
              <w:rPr>
                <w:rFonts w:cstheme="minorHAnsi"/>
                <w:sz w:val="20"/>
              </w:rPr>
              <w:t>O</w:t>
            </w:r>
            <w:r w:rsidRPr="00E34380">
              <w:rPr>
                <w:rFonts w:cstheme="minorHAnsi"/>
                <w:sz w:val="20"/>
              </w:rPr>
              <w:t>messo versamento delle somme derivanti da controlli automatizzati nel corso del biennio 2024 e 2025 (</w:t>
            </w:r>
            <w:r w:rsidRPr="00E34380">
              <w:rPr>
                <w:rFonts w:cstheme="minorHAnsi"/>
                <w:i/>
                <w:iCs/>
                <w:sz w:val="20"/>
              </w:rPr>
              <w:t>ex</w:t>
            </w:r>
            <w:r w:rsidRPr="00E34380">
              <w:rPr>
                <w:rFonts w:cstheme="minorHAnsi"/>
                <w:sz w:val="20"/>
              </w:rPr>
              <w:t xml:space="preserve"> </w:t>
            </w:r>
            <w:r>
              <w:rPr>
                <w:rFonts w:cstheme="minorHAnsi"/>
                <w:sz w:val="20"/>
              </w:rPr>
              <w:t xml:space="preserve">articolo </w:t>
            </w:r>
            <w:r w:rsidRPr="00E34380">
              <w:rPr>
                <w:rFonts w:cstheme="minorHAnsi"/>
                <w:sz w:val="20"/>
              </w:rPr>
              <w:t>36</w:t>
            </w:r>
            <w:r>
              <w:rPr>
                <w:rFonts w:cstheme="minorHAnsi"/>
                <w:sz w:val="20"/>
              </w:rPr>
              <w:t>-</w:t>
            </w:r>
            <w:r w:rsidRPr="00E34380">
              <w:rPr>
                <w:rFonts w:cstheme="minorHAnsi"/>
                <w:i/>
                <w:iCs/>
                <w:sz w:val="20"/>
              </w:rPr>
              <w:t>bis</w:t>
            </w:r>
            <w:r>
              <w:rPr>
                <w:rFonts w:cstheme="minorHAnsi"/>
                <w:sz w:val="20"/>
              </w:rPr>
              <w:t>, D.P.R.</w:t>
            </w:r>
            <w:r w:rsidRPr="00E34380">
              <w:rPr>
                <w:rFonts w:cstheme="minorHAnsi"/>
                <w:sz w:val="20"/>
              </w:rPr>
              <w:t xml:space="preserve"> 600/</w:t>
            </w:r>
            <w:r>
              <w:rPr>
                <w:rFonts w:cstheme="minorHAnsi"/>
                <w:sz w:val="20"/>
              </w:rPr>
              <w:t>19</w:t>
            </w:r>
            <w:r w:rsidRPr="00E34380">
              <w:rPr>
                <w:rFonts w:cstheme="minorHAnsi"/>
                <w:sz w:val="20"/>
              </w:rPr>
              <w:t>73)</w:t>
            </w:r>
          </w:p>
        </w:tc>
        <w:tc>
          <w:tcPr>
            <w:tcW w:w="374" w:type="pct"/>
            <w:tcBorders>
              <w:top w:val="single" w:sz="4" w:space="0" w:color="auto"/>
              <w:left w:val="single" w:sz="4" w:space="0" w:color="auto"/>
              <w:bottom w:val="single" w:sz="4" w:space="0" w:color="auto"/>
              <w:right w:val="single" w:sz="4" w:space="0" w:color="auto"/>
            </w:tcBorders>
          </w:tcPr>
          <w:p w14:paraId="2BBE133B"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35F48731"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00F32498" w14:textId="77777777" w:rsidR="00E34380" w:rsidRPr="00C84E3F" w:rsidRDefault="00E34380" w:rsidP="00E34380">
            <w:pPr>
              <w:spacing w:line="320" w:lineRule="exact"/>
              <w:rPr>
                <w:rFonts w:cs="ArialMT"/>
                <w:sz w:val="20"/>
                <w:highlight w:val="lightGray"/>
              </w:rPr>
            </w:pPr>
          </w:p>
        </w:tc>
      </w:tr>
      <w:tr w:rsidR="00E34380" w:rsidRPr="00B60F38" w14:paraId="493150B8" w14:textId="77777777" w:rsidTr="00C84E3F">
        <w:tc>
          <w:tcPr>
            <w:tcW w:w="1634" w:type="pct"/>
            <w:tcBorders>
              <w:top w:val="single" w:sz="4" w:space="0" w:color="auto"/>
              <w:left w:val="single" w:sz="4" w:space="0" w:color="auto"/>
              <w:bottom w:val="single" w:sz="4" w:space="0" w:color="auto"/>
              <w:right w:val="single" w:sz="4" w:space="0" w:color="auto"/>
            </w:tcBorders>
          </w:tcPr>
          <w:p w14:paraId="32734E7E" w14:textId="2B223BC6" w:rsidR="00E34380" w:rsidRPr="00C84E3F" w:rsidRDefault="00E34380" w:rsidP="00E34380">
            <w:pPr>
              <w:autoSpaceDE w:val="0"/>
              <w:autoSpaceDN w:val="0"/>
              <w:adjustRightInd w:val="0"/>
              <w:spacing w:line="320" w:lineRule="exact"/>
              <w:rPr>
                <w:rFonts w:cstheme="minorHAnsi"/>
                <w:sz w:val="20"/>
              </w:rPr>
            </w:pPr>
            <w:r w:rsidRPr="00E34380">
              <w:rPr>
                <w:rFonts w:cstheme="minorHAnsi"/>
                <w:sz w:val="20"/>
              </w:rPr>
              <w:t xml:space="preserve">Constatazione di violazioni che integrino retai tributari </w:t>
            </w:r>
            <w:proofErr w:type="spellStart"/>
            <w:r w:rsidRPr="00E34380">
              <w:rPr>
                <w:rFonts w:cstheme="minorHAnsi"/>
                <w:sz w:val="20"/>
              </w:rPr>
              <w:t>D</w:t>
            </w:r>
            <w:r>
              <w:rPr>
                <w:rFonts w:cstheme="minorHAnsi"/>
                <w:sz w:val="20"/>
              </w:rPr>
              <w:t>.Lgs.</w:t>
            </w:r>
            <w:proofErr w:type="spellEnd"/>
            <w:r w:rsidRPr="00E34380">
              <w:rPr>
                <w:rFonts w:cstheme="minorHAnsi"/>
                <w:sz w:val="20"/>
              </w:rPr>
              <w:t xml:space="preserve"> 74/2000 per il biennio 2024 e 2025</w:t>
            </w:r>
          </w:p>
        </w:tc>
        <w:tc>
          <w:tcPr>
            <w:tcW w:w="374" w:type="pct"/>
            <w:tcBorders>
              <w:top w:val="single" w:sz="4" w:space="0" w:color="auto"/>
              <w:left w:val="single" w:sz="4" w:space="0" w:color="auto"/>
              <w:bottom w:val="single" w:sz="4" w:space="0" w:color="auto"/>
              <w:right w:val="single" w:sz="4" w:space="0" w:color="auto"/>
            </w:tcBorders>
          </w:tcPr>
          <w:p w14:paraId="0C970D92"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19F04CB1"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2BAF40C" w14:textId="77777777" w:rsidR="00E34380" w:rsidRPr="00C84E3F" w:rsidRDefault="00E34380" w:rsidP="00E34380">
            <w:pPr>
              <w:spacing w:line="320" w:lineRule="exact"/>
              <w:rPr>
                <w:rFonts w:cs="ArialMT"/>
                <w:sz w:val="20"/>
                <w:highlight w:val="lightGray"/>
              </w:rPr>
            </w:pPr>
          </w:p>
        </w:tc>
      </w:tr>
      <w:tr w:rsidR="00E34380" w:rsidRPr="00B60F38" w14:paraId="79575AA6" w14:textId="77777777" w:rsidTr="00C84E3F">
        <w:tc>
          <w:tcPr>
            <w:tcW w:w="1634" w:type="pct"/>
            <w:tcBorders>
              <w:top w:val="single" w:sz="4" w:space="0" w:color="auto"/>
              <w:left w:val="single" w:sz="4" w:space="0" w:color="auto"/>
              <w:bottom w:val="single" w:sz="4" w:space="0" w:color="auto"/>
              <w:right w:val="single" w:sz="4" w:space="0" w:color="auto"/>
            </w:tcBorders>
          </w:tcPr>
          <w:p w14:paraId="46FFC0A0" w14:textId="32321E44" w:rsidR="00E34380" w:rsidRPr="00E34380" w:rsidRDefault="00E34380" w:rsidP="00E34380">
            <w:pPr>
              <w:autoSpaceDE w:val="0"/>
              <w:autoSpaceDN w:val="0"/>
              <w:adjustRightInd w:val="0"/>
              <w:spacing w:line="320" w:lineRule="exact"/>
              <w:rPr>
                <w:rFonts w:cstheme="minorHAnsi"/>
                <w:spacing w:val="-5"/>
                <w:sz w:val="20"/>
              </w:rPr>
            </w:pPr>
            <w:r w:rsidRPr="00E34380">
              <w:rPr>
                <w:rFonts w:cstheme="minorHAnsi"/>
                <w:spacing w:val="-5"/>
                <w:sz w:val="20"/>
              </w:rPr>
              <w:t>Errata compilazione dei dati Isa per il periodo 2023-2025 con scostamento del reddito concordato pari o superiore al 30%</w:t>
            </w:r>
          </w:p>
        </w:tc>
        <w:tc>
          <w:tcPr>
            <w:tcW w:w="374" w:type="pct"/>
            <w:tcBorders>
              <w:top w:val="single" w:sz="4" w:space="0" w:color="auto"/>
              <w:left w:val="single" w:sz="4" w:space="0" w:color="auto"/>
              <w:bottom w:val="single" w:sz="4" w:space="0" w:color="auto"/>
              <w:right w:val="single" w:sz="4" w:space="0" w:color="auto"/>
            </w:tcBorders>
          </w:tcPr>
          <w:p w14:paraId="5C8D8F3E"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3DBD248D"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1C3005B3" w14:textId="77777777" w:rsidR="00E34380" w:rsidRPr="00C84E3F" w:rsidRDefault="00E34380" w:rsidP="00E34380">
            <w:pPr>
              <w:spacing w:line="320" w:lineRule="exact"/>
              <w:rPr>
                <w:rFonts w:cs="ArialMT"/>
                <w:sz w:val="20"/>
                <w:highlight w:val="lightGray"/>
              </w:rPr>
            </w:pPr>
          </w:p>
        </w:tc>
      </w:tr>
      <w:tr w:rsidR="00E34380" w:rsidRPr="00B60F38" w14:paraId="6AE9A1DC" w14:textId="77777777" w:rsidTr="00C84E3F">
        <w:tc>
          <w:tcPr>
            <w:tcW w:w="1634" w:type="pct"/>
            <w:tcBorders>
              <w:top w:val="single" w:sz="4" w:space="0" w:color="auto"/>
              <w:left w:val="single" w:sz="4" w:space="0" w:color="auto"/>
              <w:bottom w:val="single" w:sz="4" w:space="0" w:color="auto"/>
              <w:right w:val="single" w:sz="4" w:space="0" w:color="auto"/>
            </w:tcBorders>
          </w:tcPr>
          <w:p w14:paraId="603EE13D" w14:textId="6FB3534A" w:rsidR="00E34380" w:rsidRPr="00E34380" w:rsidRDefault="00E34380" w:rsidP="00E34380">
            <w:pPr>
              <w:autoSpaceDE w:val="0"/>
              <w:autoSpaceDN w:val="0"/>
              <w:adjustRightInd w:val="0"/>
              <w:spacing w:line="320" w:lineRule="exact"/>
              <w:rPr>
                <w:rFonts w:cstheme="minorHAnsi"/>
                <w:sz w:val="20"/>
              </w:rPr>
            </w:pPr>
            <w:r>
              <w:rPr>
                <w:rFonts w:cstheme="minorHAnsi"/>
                <w:sz w:val="20"/>
              </w:rPr>
              <w:t>O</w:t>
            </w:r>
            <w:r w:rsidRPr="00E34380">
              <w:rPr>
                <w:rFonts w:cstheme="minorHAnsi"/>
                <w:sz w:val="20"/>
              </w:rPr>
              <w:t xml:space="preserve">messa presentazione della dichiarazione dei redditi, Irap, Iva e 770 nel periodo 2024-2025 </w:t>
            </w:r>
          </w:p>
        </w:tc>
        <w:tc>
          <w:tcPr>
            <w:tcW w:w="374" w:type="pct"/>
            <w:tcBorders>
              <w:top w:val="single" w:sz="4" w:space="0" w:color="auto"/>
              <w:left w:val="single" w:sz="4" w:space="0" w:color="auto"/>
              <w:bottom w:val="single" w:sz="4" w:space="0" w:color="auto"/>
              <w:right w:val="single" w:sz="4" w:space="0" w:color="auto"/>
            </w:tcBorders>
          </w:tcPr>
          <w:p w14:paraId="6753D260"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15BA9853"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32726DC3" w14:textId="77777777" w:rsidR="00E34380" w:rsidRPr="00C84E3F" w:rsidRDefault="00E34380" w:rsidP="00E34380">
            <w:pPr>
              <w:spacing w:line="320" w:lineRule="exact"/>
              <w:rPr>
                <w:rFonts w:cs="ArialMT"/>
                <w:sz w:val="20"/>
                <w:highlight w:val="lightGray"/>
              </w:rPr>
            </w:pPr>
          </w:p>
        </w:tc>
      </w:tr>
      <w:tr w:rsidR="00E34380" w:rsidRPr="00B60F38" w14:paraId="1DA303AE" w14:textId="77777777" w:rsidTr="00C84E3F">
        <w:tc>
          <w:tcPr>
            <w:tcW w:w="1634" w:type="pct"/>
            <w:tcBorders>
              <w:top w:val="single" w:sz="4" w:space="0" w:color="auto"/>
              <w:left w:val="single" w:sz="4" w:space="0" w:color="auto"/>
              <w:bottom w:val="single" w:sz="4" w:space="0" w:color="auto"/>
              <w:right w:val="single" w:sz="4" w:space="0" w:color="auto"/>
            </w:tcBorders>
          </w:tcPr>
          <w:p w14:paraId="4EE5D73B" w14:textId="0B1FA5D0" w:rsidR="00E34380" w:rsidRPr="00C84E3F" w:rsidRDefault="00E34380" w:rsidP="00E34380">
            <w:pPr>
              <w:autoSpaceDE w:val="0"/>
              <w:autoSpaceDN w:val="0"/>
              <w:adjustRightInd w:val="0"/>
              <w:spacing w:line="320" w:lineRule="exact"/>
              <w:rPr>
                <w:rFonts w:cstheme="minorHAnsi"/>
                <w:sz w:val="20"/>
              </w:rPr>
            </w:pPr>
            <w:r>
              <w:rPr>
                <w:rFonts w:cstheme="minorHAnsi"/>
                <w:sz w:val="20"/>
              </w:rPr>
              <w:lastRenderedPageBreak/>
              <w:t>P</w:t>
            </w:r>
            <w:r w:rsidRPr="00E34380">
              <w:rPr>
                <w:rFonts w:cstheme="minorHAnsi"/>
                <w:sz w:val="20"/>
              </w:rPr>
              <w:t>resentazione dichiarazione integrativa 2023 con modifiche dei dati di reddito su cui si basa il reddito concordato</w:t>
            </w:r>
          </w:p>
        </w:tc>
        <w:tc>
          <w:tcPr>
            <w:tcW w:w="374" w:type="pct"/>
            <w:tcBorders>
              <w:top w:val="single" w:sz="4" w:space="0" w:color="auto"/>
              <w:left w:val="single" w:sz="4" w:space="0" w:color="auto"/>
              <w:bottom w:val="single" w:sz="4" w:space="0" w:color="auto"/>
              <w:right w:val="single" w:sz="4" w:space="0" w:color="auto"/>
            </w:tcBorders>
          </w:tcPr>
          <w:p w14:paraId="627EC467" w14:textId="77777777" w:rsidR="00E34380" w:rsidRPr="00C84E3F" w:rsidRDefault="00E34380" w:rsidP="00E34380">
            <w:pPr>
              <w:spacing w:line="320" w:lineRule="exact"/>
              <w:rPr>
                <w:rFonts w:cs="ArialMT"/>
                <w:sz w:val="20"/>
                <w:highlight w:val="lightGray"/>
              </w:rPr>
            </w:pPr>
          </w:p>
        </w:tc>
        <w:tc>
          <w:tcPr>
            <w:tcW w:w="397" w:type="pct"/>
            <w:tcBorders>
              <w:top w:val="single" w:sz="4" w:space="0" w:color="auto"/>
              <w:left w:val="single" w:sz="4" w:space="0" w:color="auto"/>
              <w:bottom w:val="single" w:sz="4" w:space="0" w:color="auto"/>
              <w:right w:val="single" w:sz="4" w:space="0" w:color="auto"/>
            </w:tcBorders>
          </w:tcPr>
          <w:p w14:paraId="344198AF" w14:textId="77777777" w:rsidR="00E34380" w:rsidRPr="00C84E3F" w:rsidRDefault="00E34380" w:rsidP="00E34380">
            <w:pPr>
              <w:spacing w:line="320" w:lineRule="exact"/>
              <w:rPr>
                <w:rFonts w:cs="ArialMT"/>
                <w:sz w:val="20"/>
                <w:highlight w:val="lightGray"/>
              </w:rPr>
            </w:pPr>
          </w:p>
        </w:tc>
        <w:tc>
          <w:tcPr>
            <w:tcW w:w="2595" w:type="pct"/>
            <w:tcBorders>
              <w:top w:val="single" w:sz="4" w:space="0" w:color="auto"/>
              <w:left w:val="single" w:sz="4" w:space="0" w:color="auto"/>
              <w:bottom w:val="single" w:sz="4" w:space="0" w:color="auto"/>
              <w:right w:val="single" w:sz="4" w:space="0" w:color="auto"/>
            </w:tcBorders>
          </w:tcPr>
          <w:p w14:paraId="538B2F50" w14:textId="77777777" w:rsidR="00E34380" w:rsidRPr="00C84E3F" w:rsidRDefault="00E34380" w:rsidP="00E34380">
            <w:pPr>
              <w:spacing w:line="320" w:lineRule="exact"/>
              <w:rPr>
                <w:rFonts w:cs="ArialMT"/>
                <w:sz w:val="20"/>
                <w:highlight w:val="lightGray"/>
              </w:rPr>
            </w:pPr>
          </w:p>
        </w:tc>
      </w:tr>
      <w:tr w:rsidR="00C84E3F" w:rsidRPr="00B60F38" w14:paraId="2FA4B967"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58F0F99C" w14:textId="42C995F8" w:rsidR="00C84E3F" w:rsidRPr="00C84E3F" w:rsidRDefault="00C84E3F" w:rsidP="00C84E3F">
            <w:pPr>
              <w:autoSpaceDE w:val="0"/>
              <w:autoSpaceDN w:val="0"/>
              <w:adjustRightInd w:val="0"/>
              <w:spacing w:line="320" w:lineRule="exact"/>
              <w:rPr>
                <w:rFonts w:cs="ArialMT"/>
                <w:sz w:val="20"/>
                <w:highlight w:val="lightGray"/>
              </w:rPr>
            </w:pPr>
            <w:r w:rsidRPr="00C84E3F">
              <w:rPr>
                <w:rFonts w:cstheme="minorHAnsi"/>
                <w:sz w:val="20"/>
              </w:rPr>
              <w:t>NOTE: il debito da considerare riguarda il complessivo ammontare dei debiti, anche nel caso in cui esso sia composto da singoli debiti di importo unitario inferiore a detta soglia, va verificato sulla base della situazione debitoria esistente alla data del 31</w:t>
            </w:r>
            <w:r>
              <w:rPr>
                <w:rFonts w:cstheme="minorHAnsi"/>
                <w:sz w:val="20"/>
              </w:rPr>
              <w:t xml:space="preserve"> dicembre </w:t>
            </w:r>
            <w:r w:rsidRPr="00C84E3F">
              <w:rPr>
                <w:rFonts w:cstheme="minorHAnsi"/>
                <w:sz w:val="20"/>
              </w:rPr>
              <w:t>2023, escludendo i debiti oggetto di sospensione giudiziale o amministrativa o di rateazione, i debiti per i quali pendono ancora i termini di pagamento e/o di impugnazione o sussiste contenzioso ancora pendente, nella sua determinazione, rilevano solo i debiti della società e non quelli dei singoli soci.</w:t>
            </w:r>
          </w:p>
        </w:tc>
      </w:tr>
      <w:tr w:rsidR="00C84E3F" w:rsidRPr="004C031E" w14:paraId="31C1AB4C"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5D697530" w14:textId="77777777" w:rsidR="00C84E3F" w:rsidRPr="00C84E3F" w:rsidRDefault="00C84E3F" w:rsidP="00C84E3F">
            <w:pPr>
              <w:autoSpaceDE w:val="0"/>
              <w:autoSpaceDN w:val="0"/>
              <w:adjustRightInd w:val="0"/>
              <w:spacing w:line="320" w:lineRule="exact"/>
              <w:rPr>
                <w:rFonts w:cstheme="minorHAnsi"/>
                <w:b/>
                <w:bCs/>
                <w:sz w:val="20"/>
              </w:rPr>
            </w:pPr>
            <w:r w:rsidRPr="00C84E3F">
              <w:rPr>
                <w:rFonts w:cstheme="minorHAnsi"/>
                <w:b/>
                <w:bCs/>
                <w:sz w:val="20"/>
              </w:rPr>
              <w:t>Vantaggi da considerare in valutazione</w:t>
            </w:r>
          </w:p>
        </w:tc>
      </w:tr>
      <w:tr w:rsidR="00C84E3F" w:rsidRPr="00B60F38" w14:paraId="2D345A5B"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6DD55BEC" w14:textId="77777777" w:rsidR="00C84E3F" w:rsidRPr="00C84E3F" w:rsidRDefault="00C84E3F" w:rsidP="00C84E3F">
            <w:pPr>
              <w:spacing w:line="320" w:lineRule="exact"/>
              <w:rPr>
                <w:rFonts w:cs="ArialMT"/>
                <w:sz w:val="20"/>
                <w:highlight w:val="lightGray"/>
              </w:rPr>
            </w:pPr>
            <w:r w:rsidRPr="00C84E3F">
              <w:rPr>
                <w:rFonts w:cstheme="minorHAnsi"/>
                <w:sz w:val="20"/>
              </w:rPr>
              <w:t>1. esclusione comodo</w:t>
            </w:r>
          </w:p>
        </w:tc>
      </w:tr>
      <w:tr w:rsidR="00C84E3F" w:rsidRPr="00B60F38" w14:paraId="2B47904D"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4C7B2502" w14:textId="77777777" w:rsidR="00C84E3F" w:rsidRPr="00C84E3F" w:rsidRDefault="00C84E3F" w:rsidP="00C84E3F">
            <w:pPr>
              <w:spacing w:line="320" w:lineRule="exact"/>
              <w:rPr>
                <w:rFonts w:cstheme="minorHAnsi"/>
                <w:sz w:val="20"/>
              </w:rPr>
            </w:pPr>
            <w:r w:rsidRPr="00C84E3F">
              <w:rPr>
                <w:rFonts w:cstheme="minorHAnsi"/>
                <w:sz w:val="20"/>
              </w:rPr>
              <w:t>2. esonero visto conformità</w:t>
            </w:r>
          </w:p>
        </w:tc>
      </w:tr>
      <w:tr w:rsidR="00C84E3F" w:rsidRPr="00B60F38" w14:paraId="4D717B54"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737793E4" w14:textId="4A8B30D9" w:rsidR="00C84E3F" w:rsidRPr="00C84E3F" w:rsidRDefault="00C84E3F" w:rsidP="00C84E3F">
            <w:pPr>
              <w:spacing w:line="320" w:lineRule="exact"/>
              <w:rPr>
                <w:rFonts w:cstheme="minorHAnsi"/>
                <w:sz w:val="20"/>
              </w:rPr>
            </w:pPr>
            <w:r w:rsidRPr="00C84E3F">
              <w:rPr>
                <w:rFonts w:cstheme="minorHAnsi"/>
                <w:sz w:val="20"/>
              </w:rPr>
              <w:t xml:space="preserve">3. </w:t>
            </w:r>
            <w:proofErr w:type="spellStart"/>
            <w:r w:rsidRPr="00C84E3F">
              <w:rPr>
                <w:rFonts w:cstheme="minorHAnsi"/>
                <w:sz w:val="20"/>
              </w:rPr>
              <w:t>no</w:t>
            </w:r>
            <w:proofErr w:type="spellEnd"/>
            <w:r w:rsidRPr="00C84E3F">
              <w:rPr>
                <w:rFonts w:cstheme="minorHAnsi"/>
                <w:sz w:val="20"/>
              </w:rPr>
              <w:t xml:space="preserve"> accertamenti con presu</w:t>
            </w:r>
            <w:r>
              <w:rPr>
                <w:rFonts w:cstheme="minorHAnsi"/>
                <w:sz w:val="20"/>
              </w:rPr>
              <w:t>n</w:t>
            </w:r>
            <w:r w:rsidRPr="00C84E3F">
              <w:rPr>
                <w:rFonts w:cstheme="minorHAnsi"/>
                <w:sz w:val="20"/>
              </w:rPr>
              <w:t>zioni semplici</w:t>
            </w:r>
          </w:p>
        </w:tc>
      </w:tr>
      <w:tr w:rsidR="00C84E3F" w:rsidRPr="00B60F38" w14:paraId="1370C84A"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159515C4" w14:textId="4E65C424" w:rsidR="00C84E3F" w:rsidRPr="00C84E3F" w:rsidRDefault="00C84E3F" w:rsidP="00C84E3F">
            <w:pPr>
              <w:spacing w:line="320" w:lineRule="exact"/>
              <w:rPr>
                <w:rFonts w:cstheme="minorHAnsi"/>
                <w:sz w:val="20"/>
              </w:rPr>
            </w:pPr>
            <w:r w:rsidRPr="00C84E3F">
              <w:rPr>
                <w:rFonts w:cstheme="minorHAnsi"/>
                <w:sz w:val="20"/>
              </w:rPr>
              <w:t xml:space="preserve">4. esclusioni accertamenti </w:t>
            </w:r>
            <w:r w:rsidRPr="00E34380">
              <w:rPr>
                <w:rFonts w:cstheme="minorHAnsi"/>
                <w:sz w:val="20"/>
              </w:rPr>
              <w:t>ex</w:t>
            </w:r>
            <w:r w:rsidRPr="00C84E3F">
              <w:rPr>
                <w:rFonts w:cstheme="minorHAnsi"/>
                <w:sz w:val="20"/>
              </w:rPr>
              <w:t xml:space="preserve"> artic</w:t>
            </w:r>
            <w:r>
              <w:rPr>
                <w:rFonts w:cstheme="minorHAnsi"/>
                <w:sz w:val="20"/>
              </w:rPr>
              <w:t>o</w:t>
            </w:r>
            <w:r w:rsidRPr="00C84E3F">
              <w:rPr>
                <w:rFonts w:cstheme="minorHAnsi"/>
                <w:sz w:val="20"/>
              </w:rPr>
              <w:t>lo 39, D.P.R. 600/1973 - consente all’Amministrazione finanziaria di prescindere del tutto dalle risultanze del bilancio e dalle scritture contabili e di determinare l’imponibile sulla base di elementi meramente indiziari</w:t>
            </w:r>
          </w:p>
        </w:tc>
      </w:tr>
      <w:tr w:rsidR="00E34380" w:rsidRPr="00B60F38" w14:paraId="0B3FB2F6" w14:textId="77777777" w:rsidTr="00C84E3F">
        <w:tc>
          <w:tcPr>
            <w:tcW w:w="5000" w:type="pct"/>
            <w:gridSpan w:val="4"/>
            <w:tcBorders>
              <w:top w:val="single" w:sz="4" w:space="0" w:color="auto"/>
              <w:left w:val="single" w:sz="4" w:space="0" w:color="auto"/>
              <w:bottom w:val="single" w:sz="4" w:space="0" w:color="auto"/>
              <w:right w:val="single" w:sz="4" w:space="0" w:color="auto"/>
            </w:tcBorders>
          </w:tcPr>
          <w:p w14:paraId="301E08AD" w14:textId="64744BE0" w:rsidR="00E34380" w:rsidRPr="00C84E3F" w:rsidRDefault="00E34380" w:rsidP="00E34380">
            <w:pPr>
              <w:spacing w:line="320" w:lineRule="exact"/>
              <w:rPr>
                <w:rFonts w:cstheme="minorHAnsi"/>
                <w:sz w:val="20"/>
              </w:rPr>
            </w:pPr>
            <w:r w:rsidRPr="00E34380">
              <w:rPr>
                <w:rFonts w:cstheme="minorHAnsi"/>
                <w:sz w:val="20"/>
              </w:rPr>
              <w:t>5</w:t>
            </w:r>
            <w:r>
              <w:rPr>
                <w:rFonts w:cstheme="minorHAnsi"/>
                <w:sz w:val="20"/>
              </w:rPr>
              <w:t xml:space="preserve">. </w:t>
            </w:r>
            <w:r w:rsidRPr="00E34380">
              <w:rPr>
                <w:rFonts w:cstheme="minorHAnsi"/>
                <w:sz w:val="20"/>
              </w:rPr>
              <w:t xml:space="preserve">possibilità di tassare il maggior reddito concordato rispetto al reddito 2023 con una imposta sostitutiva del 15%-12%-10% a seconda del punteggio Isa ottenuto (o del 10%-3% per i soggetti forfettari, rispettivamente senza o con regime di </w:t>
            </w:r>
            <w:r w:rsidRPr="00E34380">
              <w:rPr>
                <w:rFonts w:cstheme="minorHAnsi"/>
                <w:i/>
                <w:iCs/>
                <w:sz w:val="20"/>
              </w:rPr>
              <w:t>start up</w:t>
            </w:r>
            <w:r w:rsidRPr="00E34380">
              <w:rPr>
                <w:rFonts w:cstheme="minorHAnsi"/>
                <w:sz w:val="20"/>
              </w:rPr>
              <w:t>).</w:t>
            </w:r>
          </w:p>
        </w:tc>
      </w:tr>
    </w:tbl>
    <w:p w14:paraId="68C06851" w14:textId="77777777" w:rsidR="00C84E3F" w:rsidRDefault="00C84E3F" w:rsidP="00C84E3F"/>
    <w:p w14:paraId="4073484B" w14:textId="7102FF00" w:rsidR="00A94250" w:rsidRDefault="00A94250">
      <w:pPr>
        <w:spacing w:line="240" w:lineRule="auto"/>
        <w:jc w:val="left"/>
      </w:pPr>
      <w:r>
        <w:br w:type="page"/>
      </w:r>
    </w:p>
    <w:tbl>
      <w:tblPr>
        <w:tblW w:w="9778" w:type="dxa"/>
        <w:tblLayout w:type="fixed"/>
        <w:tblLook w:val="01E0" w:firstRow="1" w:lastRow="1" w:firstColumn="1" w:lastColumn="1" w:noHBand="0" w:noVBand="0"/>
      </w:tblPr>
      <w:tblGrid>
        <w:gridCol w:w="9778"/>
      </w:tblGrid>
      <w:tr w:rsidR="00A94250" w14:paraId="25D032AF" w14:textId="77777777" w:rsidTr="007A5D24">
        <w:trPr>
          <w:trHeight w:val="567"/>
        </w:trPr>
        <w:tc>
          <w:tcPr>
            <w:tcW w:w="9778" w:type="dxa"/>
            <w:tcBorders>
              <w:bottom w:val="single" w:sz="4" w:space="0" w:color="auto"/>
            </w:tcBorders>
            <w:vAlign w:val="center"/>
          </w:tcPr>
          <w:p w14:paraId="1036EA89" w14:textId="77777777" w:rsidR="00A94250" w:rsidRPr="0058501D" w:rsidRDefault="00A94250" w:rsidP="00BA3CCF">
            <w:pPr>
              <w:pStyle w:val="rubrica"/>
              <w:rPr>
                <w:u w:val="single"/>
              </w:rPr>
            </w:pPr>
            <w:r w:rsidRPr="0058501D">
              <w:lastRenderedPageBreak/>
              <w:t xml:space="preserve">I formulari operativi </w:t>
            </w:r>
          </w:p>
        </w:tc>
      </w:tr>
    </w:tbl>
    <w:p w14:paraId="3F351DCB" w14:textId="77777777" w:rsidR="00A94250" w:rsidRPr="00182F12" w:rsidRDefault="00A94250" w:rsidP="00A94250">
      <w:pPr>
        <w:pStyle w:val="corpotestoinformativa"/>
      </w:pPr>
    </w:p>
    <w:p w14:paraId="73C4D3C1" w14:textId="77777777" w:rsidR="00A94250" w:rsidRPr="005C6B86" w:rsidRDefault="00A94250" w:rsidP="00A94250">
      <w:pPr>
        <w:pStyle w:val="corpotestoinformativa"/>
      </w:pPr>
    </w:p>
    <w:p w14:paraId="1A5CEE15" w14:textId="2904D502" w:rsidR="003351E6" w:rsidRPr="003351E6" w:rsidRDefault="003351E6" w:rsidP="003351E6">
      <w:pPr>
        <w:jc w:val="center"/>
        <w:rPr>
          <w:b/>
          <w:bCs/>
          <w:sz w:val="24"/>
          <w:szCs w:val="22"/>
        </w:rPr>
      </w:pPr>
      <w:r w:rsidRPr="003351E6">
        <w:rPr>
          <w:b/>
          <w:bCs/>
          <w:sz w:val="24"/>
          <w:szCs w:val="22"/>
        </w:rPr>
        <w:t>MANLEVA CONCORDATO PREVENTIVO BIENNALE</w:t>
      </w:r>
    </w:p>
    <w:p w14:paraId="7A266189" w14:textId="77777777" w:rsidR="003351E6" w:rsidRPr="003351E6" w:rsidRDefault="003351E6" w:rsidP="003351E6">
      <w:pPr>
        <w:jc w:val="center"/>
        <w:rPr>
          <w:b/>
          <w:bCs/>
        </w:rPr>
      </w:pPr>
    </w:p>
    <w:p w14:paraId="2D78B0AB" w14:textId="4321B2E3" w:rsidR="003351E6" w:rsidRPr="003351E6" w:rsidRDefault="003351E6" w:rsidP="003351E6">
      <w:r w:rsidRPr="003351E6">
        <w:t>Con il presente documento</w:t>
      </w:r>
      <w:r w:rsidR="00E34380">
        <w:t xml:space="preserve"> </w:t>
      </w:r>
      <w:r w:rsidR="00E34380" w:rsidRPr="00E34380">
        <w:t xml:space="preserve">il/la </w:t>
      </w:r>
      <w:r w:rsidRPr="003351E6">
        <w:t>sottoscritto</w:t>
      </w:r>
      <w:r w:rsidR="00E34380">
        <w:t>/a</w:t>
      </w:r>
      <w:r w:rsidRPr="003351E6">
        <w:t xml:space="preserve"> ………… in qualità di legale rappresentante della </w:t>
      </w:r>
      <w:r w:rsidR="00E34380">
        <w:t xml:space="preserve">società </w:t>
      </w:r>
      <w:r w:rsidRPr="003351E6">
        <w:t>……………. P</w:t>
      </w:r>
      <w:r>
        <w:t>artita I</w:t>
      </w:r>
      <w:r w:rsidRPr="003351E6">
        <w:t>va ………</w:t>
      </w:r>
      <w:proofErr w:type="gramStart"/>
      <w:r w:rsidRPr="003351E6">
        <w:t>…….</w:t>
      </w:r>
      <w:proofErr w:type="gramEnd"/>
      <w:r w:rsidRPr="003351E6">
        <w:t>., CF ……………………, con sede in …………….. via …………</w:t>
      </w:r>
      <w:proofErr w:type="gramStart"/>
      <w:r w:rsidRPr="003351E6">
        <w:t>…….</w:t>
      </w:r>
      <w:proofErr w:type="gramEnd"/>
      <w:r w:rsidRPr="003351E6">
        <w:t xml:space="preserve">., ai fini della applicazione del Concordato Preventivo Biennale e in relazione alla attività di monitoraggio </w:t>
      </w:r>
      <w:r w:rsidR="00E34380">
        <w:t>a</w:t>
      </w:r>
      <w:r w:rsidRPr="003351E6">
        <w:t>ll’adesione, affermo quanto segue:</w:t>
      </w:r>
    </w:p>
    <w:tbl>
      <w:tblPr>
        <w:tblStyle w:val="Grigliatabella"/>
        <w:tblW w:w="5000" w:type="pct"/>
        <w:tblLook w:val="04A0" w:firstRow="1" w:lastRow="0" w:firstColumn="1" w:lastColumn="0" w:noHBand="0" w:noVBand="1"/>
      </w:tblPr>
      <w:tblGrid>
        <w:gridCol w:w="3147"/>
        <w:gridCol w:w="720"/>
        <w:gridCol w:w="764"/>
        <w:gridCol w:w="4997"/>
      </w:tblGrid>
      <w:tr w:rsidR="00E34380" w:rsidRPr="003351E6" w14:paraId="0FE685D0" w14:textId="77777777" w:rsidTr="00E34380">
        <w:tc>
          <w:tcPr>
            <w:tcW w:w="1634" w:type="pct"/>
            <w:shd w:val="clear" w:color="auto" w:fill="D0CECE"/>
          </w:tcPr>
          <w:p w14:paraId="6B23828F" w14:textId="77777777" w:rsidR="00E34380" w:rsidRPr="00E34380" w:rsidRDefault="00E34380" w:rsidP="00E34380">
            <w:pPr>
              <w:autoSpaceDE w:val="0"/>
              <w:autoSpaceDN w:val="0"/>
              <w:adjustRightInd w:val="0"/>
              <w:spacing w:line="300" w:lineRule="exact"/>
              <w:jc w:val="center"/>
              <w:rPr>
                <w:rFonts w:cstheme="minorHAnsi"/>
                <w:b/>
                <w:bCs/>
                <w:sz w:val="20"/>
              </w:rPr>
            </w:pPr>
            <w:r w:rsidRPr="00E34380">
              <w:rPr>
                <w:rFonts w:cstheme="minorHAnsi"/>
                <w:b/>
                <w:bCs/>
                <w:sz w:val="20"/>
              </w:rPr>
              <w:t>Scelta adesione</w:t>
            </w:r>
          </w:p>
          <w:p w14:paraId="6623ED07" w14:textId="3BF93D76" w:rsidR="00E34380" w:rsidRPr="00E34380" w:rsidRDefault="00E34380" w:rsidP="00E34380">
            <w:pPr>
              <w:autoSpaceDE w:val="0"/>
              <w:autoSpaceDN w:val="0"/>
              <w:adjustRightInd w:val="0"/>
              <w:spacing w:line="300" w:lineRule="exact"/>
              <w:jc w:val="center"/>
              <w:rPr>
                <w:rFonts w:cs="ArialMT"/>
                <w:b/>
                <w:bCs/>
                <w:spacing w:val="-4"/>
                <w:sz w:val="20"/>
              </w:rPr>
            </w:pPr>
            <w:r w:rsidRPr="00E34380">
              <w:rPr>
                <w:rFonts w:cstheme="minorHAnsi"/>
                <w:b/>
                <w:bCs/>
                <w:sz w:val="20"/>
              </w:rPr>
              <w:t>(barrare la casella corrispondente alla propria scelta)</w:t>
            </w:r>
          </w:p>
        </w:tc>
        <w:tc>
          <w:tcPr>
            <w:tcW w:w="3366" w:type="pct"/>
            <w:gridSpan w:val="3"/>
            <w:shd w:val="clear" w:color="auto" w:fill="auto"/>
          </w:tcPr>
          <w:p w14:paraId="0B492393" w14:textId="77777777" w:rsidR="00E34380" w:rsidRPr="003351E6" w:rsidRDefault="00E34380" w:rsidP="00E34380">
            <w:pPr>
              <w:spacing w:line="300" w:lineRule="exact"/>
              <w:rPr>
                <w:rFonts w:cs="ArialMT"/>
                <w:spacing w:val="-4"/>
                <w:sz w:val="20"/>
              </w:rPr>
            </w:pPr>
          </w:p>
        </w:tc>
      </w:tr>
      <w:tr w:rsidR="00E34380" w:rsidRPr="003351E6" w14:paraId="58D3615C" w14:textId="77777777" w:rsidTr="00E34380">
        <w:tc>
          <w:tcPr>
            <w:tcW w:w="1634" w:type="pct"/>
            <w:shd w:val="clear" w:color="auto" w:fill="auto"/>
          </w:tcPr>
          <w:p w14:paraId="41891EAC" w14:textId="3BB76ADC" w:rsidR="00E34380" w:rsidRPr="003351E6" w:rsidRDefault="00E34380" w:rsidP="00E34380">
            <w:pPr>
              <w:spacing w:line="300" w:lineRule="exact"/>
              <w:rPr>
                <w:rFonts w:cs="ArialMT"/>
                <w:spacing w:val="-4"/>
                <w:sz w:val="20"/>
              </w:rPr>
            </w:pPr>
          </w:p>
        </w:tc>
        <w:tc>
          <w:tcPr>
            <w:tcW w:w="3366" w:type="pct"/>
            <w:gridSpan w:val="3"/>
            <w:shd w:val="clear" w:color="auto" w:fill="auto"/>
          </w:tcPr>
          <w:p w14:paraId="19A1374E" w14:textId="20B8B87E" w:rsidR="00E34380" w:rsidRPr="003351E6" w:rsidRDefault="00E34380" w:rsidP="00E34380">
            <w:pPr>
              <w:spacing w:line="300" w:lineRule="exact"/>
              <w:rPr>
                <w:rFonts w:cs="ArialMT"/>
                <w:sz w:val="20"/>
                <w:highlight w:val="lightGray"/>
              </w:rPr>
            </w:pPr>
            <w:r w:rsidRPr="003351E6">
              <w:rPr>
                <w:rFonts w:cs="ArialMT"/>
                <w:spacing w:val="-4"/>
                <w:sz w:val="20"/>
              </w:rPr>
              <w:t>Tenuto conto delle considerazioni svolte personalmente e con il mio consulente intendo aderire al CPB</w:t>
            </w:r>
          </w:p>
        </w:tc>
      </w:tr>
      <w:tr w:rsidR="00E34380" w:rsidRPr="003351E6" w14:paraId="31A05E63" w14:textId="77777777" w:rsidTr="00E34380">
        <w:tc>
          <w:tcPr>
            <w:tcW w:w="1634" w:type="pct"/>
            <w:shd w:val="clear" w:color="auto" w:fill="auto"/>
          </w:tcPr>
          <w:p w14:paraId="404ADED6" w14:textId="068B3D83" w:rsidR="00E34380" w:rsidRPr="003351E6" w:rsidRDefault="00E34380" w:rsidP="00E34380">
            <w:pPr>
              <w:spacing w:line="300" w:lineRule="exact"/>
              <w:rPr>
                <w:rFonts w:cs="ArialMT"/>
                <w:spacing w:val="-4"/>
                <w:sz w:val="20"/>
              </w:rPr>
            </w:pPr>
          </w:p>
        </w:tc>
        <w:tc>
          <w:tcPr>
            <w:tcW w:w="3366" w:type="pct"/>
            <w:gridSpan w:val="3"/>
            <w:shd w:val="clear" w:color="auto" w:fill="auto"/>
          </w:tcPr>
          <w:p w14:paraId="5367010E" w14:textId="698A7B1C" w:rsidR="00E34380" w:rsidRPr="003351E6" w:rsidRDefault="00E34380" w:rsidP="00E34380">
            <w:pPr>
              <w:spacing w:line="300" w:lineRule="exact"/>
              <w:rPr>
                <w:rFonts w:cs="ArialMT"/>
                <w:sz w:val="20"/>
                <w:highlight w:val="lightGray"/>
              </w:rPr>
            </w:pPr>
            <w:r w:rsidRPr="003351E6">
              <w:rPr>
                <w:rFonts w:cs="ArialMT"/>
                <w:spacing w:val="-4"/>
                <w:sz w:val="20"/>
              </w:rPr>
              <w:t>Tenuto conto delle considerazioni svolte personalmente e con il mio consulente non intendo aderire al CPB</w:t>
            </w:r>
          </w:p>
        </w:tc>
      </w:tr>
      <w:tr w:rsidR="00E34380" w:rsidRPr="003351E6" w14:paraId="7B334423" w14:textId="77777777" w:rsidTr="00BA3CCF">
        <w:tc>
          <w:tcPr>
            <w:tcW w:w="1634" w:type="pct"/>
            <w:shd w:val="clear" w:color="auto" w:fill="D0CECE" w:themeFill="background2" w:themeFillShade="E6"/>
          </w:tcPr>
          <w:p w14:paraId="7051CFCF" w14:textId="77777777" w:rsidR="00E34380" w:rsidRPr="00D978BC" w:rsidRDefault="00E34380" w:rsidP="00E34380">
            <w:pPr>
              <w:spacing w:line="300" w:lineRule="exact"/>
              <w:jc w:val="center"/>
              <w:rPr>
                <w:rFonts w:cs="ArialMT"/>
                <w:b/>
                <w:bCs/>
                <w:sz w:val="20"/>
                <w:highlight w:val="lightGray"/>
              </w:rPr>
            </w:pPr>
            <w:r w:rsidRPr="00D978BC">
              <w:rPr>
                <w:rFonts w:cs="ArialMT"/>
                <w:b/>
                <w:bCs/>
                <w:sz w:val="20"/>
                <w:highlight w:val="lightGray"/>
              </w:rPr>
              <w:t>Cause di esclusione</w:t>
            </w:r>
          </w:p>
        </w:tc>
        <w:tc>
          <w:tcPr>
            <w:tcW w:w="374" w:type="pct"/>
            <w:shd w:val="clear" w:color="auto" w:fill="D0CECE" w:themeFill="background2" w:themeFillShade="E6"/>
          </w:tcPr>
          <w:p w14:paraId="0D9E1BDB" w14:textId="77777777" w:rsidR="00E34380" w:rsidRPr="003351E6" w:rsidRDefault="00E34380" w:rsidP="00E34380">
            <w:pPr>
              <w:spacing w:line="300" w:lineRule="exact"/>
              <w:jc w:val="center"/>
              <w:rPr>
                <w:rFonts w:cs="ArialMT"/>
                <w:b/>
                <w:bCs/>
                <w:i/>
                <w:iCs/>
                <w:sz w:val="20"/>
                <w:highlight w:val="lightGray"/>
              </w:rPr>
            </w:pPr>
          </w:p>
        </w:tc>
        <w:tc>
          <w:tcPr>
            <w:tcW w:w="397" w:type="pct"/>
            <w:shd w:val="clear" w:color="auto" w:fill="D0CECE" w:themeFill="background2" w:themeFillShade="E6"/>
          </w:tcPr>
          <w:p w14:paraId="059F6A84" w14:textId="77777777" w:rsidR="00E34380" w:rsidRPr="003351E6" w:rsidRDefault="00E34380" w:rsidP="00E34380">
            <w:pPr>
              <w:spacing w:line="300" w:lineRule="exact"/>
              <w:jc w:val="center"/>
              <w:rPr>
                <w:rFonts w:cs="ArialMT"/>
                <w:b/>
                <w:bCs/>
                <w:i/>
                <w:iCs/>
                <w:sz w:val="20"/>
                <w:highlight w:val="lightGray"/>
              </w:rPr>
            </w:pPr>
          </w:p>
        </w:tc>
        <w:tc>
          <w:tcPr>
            <w:tcW w:w="2595" w:type="pct"/>
            <w:shd w:val="clear" w:color="auto" w:fill="D0CECE" w:themeFill="background2" w:themeFillShade="E6"/>
          </w:tcPr>
          <w:p w14:paraId="4FC60825" w14:textId="77777777" w:rsidR="00E34380" w:rsidRPr="003351E6" w:rsidRDefault="00E34380" w:rsidP="00E34380">
            <w:pPr>
              <w:spacing w:line="300" w:lineRule="exact"/>
              <w:jc w:val="center"/>
              <w:rPr>
                <w:rFonts w:cs="ArialMT"/>
                <w:b/>
                <w:bCs/>
                <w:i/>
                <w:iCs/>
                <w:sz w:val="20"/>
                <w:highlight w:val="lightGray"/>
              </w:rPr>
            </w:pPr>
          </w:p>
        </w:tc>
      </w:tr>
      <w:tr w:rsidR="00E34380" w:rsidRPr="003351E6" w14:paraId="7B4CB5A5" w14:textId="77777777" w:rsidTr="00BA3CCF">
        <w:tc>
          <w:tcPr>
            <w:tcW w:w="1634" w:type="pct"/>
          </w:tcPr>
          <w:p w14:paraId="7453EBBE" w14:textId="6C4670BD" w:rsidR="00E34380" w:rsidRPr="003351E6" w:rsidRDefault="00E34380" w:rsidP="00E34380">
            <w:pPr>
              <w:autoSpaceDE w:val="0"/>
              <w:autoSpaceDN w:val="0"/>
              <w:adjustRightInd w:val="0"/>
              <w:spacing w:line="300" w:lineRule="exact"/>
              <w:rPr>
                <w:rFonts w:cstheme="minorHAnsi"/>
                <w:sz w:val="20"/>
              </w:rPr>
            </w:pPr>
            <w:r w:rsidRPr="003351E6">
              <w:rPr>
                <w:rFonts w:cstheme="minorHAnsi"/>
                <w:sz w:val="20"/>
              </w:rPr>
              <w:t xml:space="preserve">Tenuto conto della volontà di aderire al CPB affermo di non aver omesso la presentazione della dichiarazione dei redditi, per almeno uno dei 3 periodi d’imposta precedenti a quelli di applicazione del concordato ovvero 2021/2022/2023 </w:t>
            </w:r>
          </w:p>
        </w:tc>
        <w:tc>
          <w:tcPr>
            <w:tcW w:w="374" w:type="pct"/>
          </w:tcPr>
          <w:p w14:paraId="5287C558" w14:textId="77777777" w:rsidR="00E34380" w:rsidRPr="003351E6" w:rsidRDefault="00E34380" w:rsidP="00E34380">
            <w:pPr>
              <w:spacing w:line="300" w:lineRule="exact"/>
              <w:jc w:val="center"/>
              <w:rPr>
                <w:rFonts w:cs="ArialMT"/>
                <w:sz w:val="20"/>
                <w:highlight w:val="lightGray"/>
              </w:rPr>
            </w:pPr>
          </w:p>
          <w:p w14:paraId="3DAA9B68" w14:textId="77777777" w:rsidR="00E34380" w:rsidRPr="003351E6" w:rsidRDefault="00E34380" w:rsidP="00E34380">
            <w:pPr>
              <w:spacing w:line="300" w:lineRule="exact"/>
              <w:jc w:val="center"/>
              <w:rPr>
                <w:rFonts w:cs="ArialMT"/>
                <w:sz w:val="20"/>
                <w:highlight w:val="lightGray"/>
              </w:rPr>
            </w:pPr>
          </w:p>
          <w:p w14:paraId="5518C7D6" w14:textId="77777777" w:rsidR="00E34380" w:rsidRPr="003351E6" w:rsidRDefault="00E34380" w:rsidP="00E34380">
            <w:pPr>
              <w:spacing w:line="300" w:lineRule="exact"/>
              <w:jc w:val="center"/>
              <w:rPr>
                <w:rFonts w:cs="ArialMT"/>
                <w:sz w:val="20"/>
                <w:highlight w:val="lightGray"/>
              </w:rPr>
            </w:pPr>
          </w:p>
        </w:tc>
        <w:tc>
          <w:tcPr>
            <w:tcW w:w="397" w:type="pct"/>
          </w:tcPr>
          <w:p w14:paraId="32B73B87" w14:textId="77777777" w:rsidR="00E34380" w:rsidRPr="003351E6" w:rsidRDefault="00E34380" w:rsidP="00E34380">
            <w:pPr>
              <w:spacing w:line="300" w:lineRule="exact"/>
              <w:rPr>
                <w:rFonts w:cs="ArialMT"/>
                <w:sz w:val="20"/>
                <w:highlight w:val="lightGray"/>
              </w:rPr>
            </w:pPr>
          </w:p>
        </w:tc>
        <w:tc>
          <w:tcPr>
            <w:tcW w:w="2595" w:type="pct"/>
          </w:tcPr>
          <w:p w14:paraId="3A737B44" w14:textId="77777777" w:rsidR="00E34380" w:rsidRPr="003351E6" w:rsidRDefault="00E34380" w:rsidP="00E34380">
            <w:pPr>
              <w:spacing w:line="300" w:lineRule="exact"/>
              <w:rPr>
                <w:rFonts w:cs="ArialMT"/>
                <w:sz w:val="20"/>
                <w:highlight w:val="lightGray"/>
              </w:rPr>
            </w:pPr>
          </w:p>
        </w:tc>
      </w:tr>
      <w:tr w:rsidR="00E34380" w:rsidRPr="003351E6" w14:paraId="6CE11A82" w14:textId="77777777" w:rsidTr="00BA3CCF">
        <w:tc>
          <w:tcPr>
            <w:tcW w:w="1634" w:type="pct"/>
          </w:tcPr>
          <w:p w14:paraId="75B7E882" w14:textId="23253E91" w:rsidR="00E34380" w:rsidRPr="003351E6" w:rsidRDefault="00E34380" w:rsidP="00E34380">
            <w:pPr>
              <w:autoSpaceDE w:val="0"/>
              <w:autoSpaceDN w:val="0"/>
              <w:adjustRightInd w:val="0"/>
              <w:spacing w:line="300" w:lineRule="exact"/>
              <w:rPr>
                <w:rFonts w:cs="ArialMT"/>
                <w:sz w:val="20"/>
                <w:highlight w:val="lightGray"/>
              </w:rPr>
            </w:pPr>
            <w:r w:rsidRPr="003351E6">
              <w:rPr>
                <w:rFonts w:cstheme="minorHAnsi"/>
                <w:sz w:val="20"/>
              </w:rPr>
              <w:t xml:space="preserve">Tenuto conto della volontà di aderire al CPB affermo di non aver subito condanne per uno dei reati tributari di cui al </w:t>
            </w:r>
            <w:proofErr w:type="spellStart"/>
            <w:r w:rsidRPr="003351E6">
              <w:rPr>
                <w:rFonts w:cstheme="minorHAnsi"/>
                <w:sz w:val="20"/>
              </w:rPr>
              <w:t>D.Lgs.</w:t>
            </w:r>
            <w:proofErr w:type="spellEnd"/>
            <w:r w:rsidRPr="003351E6">
              <w:rPr>
                <w:rFonts w:cstheme="minorHAnsi"/>
                <w:sz w:val="20"/>
              </w:rPr>
              <w:t xml:space="preserve"> 74/2000 o per i reati di false comunicazioni</w:t>
            </w:r>
            <w:r>
              <w:rPr>
                <w:rFonts w:cstheme="minorHAnsi"/>
                <w:sz w:val="20"/>
              </w:rPr>
              <w:t xml:space="preserve"> </w:t>
            </w:r>
            <w:r w:rsidRPr="003351E6">
              <w:rPr>
                <w:rFonts w:cstheme="minorHAnsi"/>
                <w:sz w:val="20"/>
              </w:rPr>
              <w:t xml:space="preserve">sociali, riciclaggio, autoriciclaggio e impiego di denaro, beni o utilità di provenienza illecita, commessi negli ultimi 3 periodi d’imposta precedenti a quelli di applicazione del concordato 2021/2022/2023 </w:t>
            </w:r>
          </w:p>
        </w:tc>
        <w:tc>
          <w:tcPr>
            <w:tcW w:w="374" w:type="pct"/>
          </w:tcPr>
          <w:p w14:paraId="2B5FCAC6" w14:textId="77777777" w:rsidR="00E34380" w:rsidRPr="003351E6" w:rsidRDefault="00E34380" w:rsidP="00E34380">
            <w:pPr>
              <w:spacing w:line="300" w:lineRule="exact"/>
              <w:rPr>
                <w:rFonts w:cs="ArialMT"/>
                <w:sz w:val="20"/>
                <w:highlight w:val="lightGray"/>
              </w:rPr>
            </w:pPr>
          </w:p>
        </w:tc>
        <w:tc>
          <w:tcPr>
            <w:tcW w:w="397" w:type="pct"/>
          </w:tcPr>
          <w:p w14:paraId="14F2D809" w14:textId="77777777" w:rsidR="00E34380" w:rsidRPr="003351E6" w:rsidRDefault="00E34380" w:rsidP="00E34380">
            <w:pPr>
              <w:spacing w:line="300" w:lineRule="exact"/>
              <w:rPr>
                <w:rFonts w:cs="ArialMT"/>
                <w:sz w:val="20"/>
                <w:highlight w:val="lightGray"/>
              </w:rPr>
            </w:pPr>
          </w:p>
        </w:tc>
        <w:tc>
          <w:tcPr>
            <w:tcW w:w="2595" w:type="pct"/>
          </w:tcPr>
          <w:p w14:paraId="43569D66" w14:textId="77777777" w:rsidR="00E34380" w:rsidRPr="003351E6" w:rsidRDefault="00E34380" w:rsidP="00E34380">
            <w:pPr>
              <w:spacing w:line="300" w:lineRule="exact"/>
              <w:rPr>
                <w:rFonts w:cs="ArialMT"/>
                <w:sz w:val="20"/>
                <w:highlight w:val="lightGray"/>
              </w:rPr>
            </w:pPr>
          </w:p>
        </w:tc>
      </w:tr>
      <w:tr w:rsidR="00E34380" w:rsidRPr="003351E6" w14:paraId="59131E30" w14:textId="77777777" w:rsidTr="00BA3CCF">
        <w:tc>
          <w:tcPr>
            <w:tcW w:w="5000" w:type="pct"/>
            <w:gridSpan w:val="4"/>
          </w:tcPr>
          <w:p w14:paraId="12C2DFDF" w14:textId="6BCF8F21" w:rsidR="00E34380" w:rsidRPr="003351E6" w:rsidRDefault="00E34380" w:rsidP="00E34380">
            <w:pPr>
              <w:shd w:val="clear" w:color="auto" w:fill="FFFFFF"/>
              <w:spacing w:line="300" w:lineRule="exact"/>
              <w:outlineLvl w:val="2"/>
              <w:rPr>
                <w:rFonts w:cs="ArialMT"/>
                <w:sz w:val="20"/>
                <w:highlight w:val="lightGray"/>
              </w:rPr>
            </w:pPr>
            <w:r w:rsidRPr="003351E6">
              <w:rPr>
                <w:rFonts w:cstheme="minorHAnsi"/>
                <w:sz w:val="20"/>
              </w:rPr>
              <w:t xml:space="preserve">Nota: </w:t>
            </w:r>
            <w:proofErr w:type="spellStart"/>
            <w:r>
              <w:rPr>
                <w:rFonts w:cstheme="minorHAnsi"/>
                <w:sz w:val="20"/>
              </w:rPr>
              <w:t>D</w:t>
            </w:r>
            <w:r w:rsidRPr="003351E6">
              <w:rPr>
                <w:rFonts w:cstheme="minorHAnsi"/>
                <w:sz w:val="20"/>
              </w:rPr>
              <w:t>.Lgs.</w:t>
            </w:r>
            <w:proofErr w:type="spellEnd"/>
            <w:r w:rsidRPr="003351E6">
              <w:rPr>
                <w:rFonts w:cstheme="minorHAnsi"/>
                <w:sz w:val="20"/>
              </w:rPr>
              <w:t xml:space="preserve"> 74/2000: reati in materia di imposte sui redditi e sul valore aggiunto</w:t>
            </w:r>
          </w:p>
        </w:tc>
      </w:tr>
      <w:tr w:rsidR="00E34380" w:rsidRPr="003351E6" w14:paraId="6F0C41D7" w14:textId="77777777" w:rsidTr="00BA3CCF">
        <w:tc>
          <w:tcPr>
            <w:tcW w:w="1634" w:type="pct"/>
          </w:tcPr>
          <w:p w14:paraId="4D7A0FC6" w14:textId="77777777" w:rsidR="00E34380" w:rsidRPr="003351E6" w:rsidRDefault="00E34380" w:rsidP="00E34380">
            <w:pPr>
              <w:shd w:val="clear" w:color="auto" w:fill="FFFFFF"/>
              <w:spacing w:line="300" w:lineRule="exact"/>
              <w:textAlignment w:val="baseline"/>
              <w:rPr>
                <w:rFonts w:cs="ArialMT"/>
                <w:sz w:val="20"/>
              </w:rPr>
            </w:pPr>
            <w:r w:rsidRPr="003351E6">
              <w:rPr>
                <w:rFonts w:cstheme="minorHAnsi"/>
                <w:sz w:val="20"/>
              </w:rPr>
              <w:t xml:space="preserve">Tenuto conto della volontà di aderire al CPB affermo che il periodo di imposta 2024 non è </w:t>
            </w:r>
            <w:r w:rsidRPr="003351E6">
              <w:rPr>
                <w:rFonts w:cstheme="minorHAnsi"/>
                <w:sz w:val="20"/>
              </w:rPr>
              <w:lastRenderedPageBreak/>
              <w:t>stato interessato da operazioni di fusione, scissione, conferimento, o modifica della compagine sociale per le società o le associazioni di cui all’articolo 5, Tuir</w:t>
            </w:r>
          </w:p>
        </w:tc>
        <w:tc>
          <w:tcPr>
            <w:tcW w:w="374" w:type="pct"/>
          </w:tcPr>
          <w:p w14:paraId="5EBBEDD4" w14:textId="77777777" w:rsidR="00E34380" w:rsidRPr="003351E6" w:rsidRDefault="00E34380" w:rsidP="00E34380">
            <w:pPr>
              <w:spacing w:line="300" w:lineRule="exact"/>
              <w:rPr>
                <w:rFonts w:cs="ArialMT"/>
                <w:sz w:val="20"/>
                <w:highlight w:val="lightGray"/>
              </w:rPr>
            </w:pPr>
          </w:p>
        </w:tc>
        <w:tc>
          <w:tcPr>
            <w:tcW w:w="397" w:type="pct"/>
          </w:tcPr>
          <w:p w14:paraId="6A9FC21E" w14:textId="77777777" w:rsidR="00E34380" w:rsidRPr="003351E6" w:rsidRDefault="00E34380" w:rsidP="00E34380">
            <w:pPr>
              <w:spacing w:line="300" w:lineRule="exact"/>
              <w:rPr>
                <w:rFonts w:cs="ArialMT"/>
                <w:sz w:val="20"/>
                <w:highlight w:val="lightGray"/>
              </w:rPr>
            </w:pPr>
          </w:p>
        </w:tc>
        <w:tc>
          <w:tcPr>
            <w:tcW w:w="2595" w:type="pct"/>
          </w:tcPr>
          <w:p w14:paraId="0DE6EC84" w14:textId="77777777" w:rsidR="00E34380" w:rsidRPr="003351E6" w:rsidRDefault="00E34380" w:rsidP="00E34380">
            <w:pPr>
              <w:spacing w:line="300" w:lineRule="exact"/>
              <w:rPr>
                <w:rFonts w:cs="ArialMT"/>
                <w:sz w:val="20"/>
                <w:highlight w:val="lightGray"/>
              </w:rPr>
            </w:pPr>
          </w:p>
        </w:tc>
      </w:tr>
      <w:tr w:rsidR="00E34380" w:rsidRPr="003351E6" w14:paraId="6CA5C71E" w14:textId="77777777" w:rsidTr="00BA3CCF">
        <w:tc>
          <w:tcPr>
            <w:tcW w:w="5000" w:type="pct"/>
            <w:gridSpan w:val="4"/>
          </w:tcPr>
          <w:p w14:paraId="4446D6A8" w14:textId="23080451" w:rsidR="00E34380" w:rsidRPr="003351E6" w:rsidRDefault="00E34380" w:rsidP="00E34380">
            <w:pPr>
              <w:spacing w:line="300" w:lineRule="exact"/>
              <w:rPr>
                <w:rFonts w:cs="ArialMT"/>
                <w:sz w:val="20"/>
                <w:highlight w:val="lightGray"/>
              </w:rPr>
            </w:pPr>
            <w:r w:rsidRPr="003351E6">
              <w:rPr>
                <w:rFonts w:cstheme="minorHAnsi"/>
                <w:sz w:val="20"/>
              </w:rPr>
              <w:t>Nota: assumono rilevanza anche le cessioni di ramo d’azienda mentre non rileva, l’eventuale modifica della ripartizione delle quote</w:t>
            </w:r>
          </w:p>
        </w:tc>
      </w:tr>
      <w:tr w:rsidR="00E34380" w:rsidRPr="003351E6" w14:paraId="19F4D2A6" w14:textId="77777777" w:rsidTr="00BA3CCF">
        <w:tc>
          <w:tcPr>
            <w:tcW w:w="1634" w:type="pct"/>
          </w:tcPr>
          <w:p w14:paraId="2ED4ACCE" w14:textId="0BED6DF1" w:rsidR="00E34380" w:rsidRPr="003351E6" w:rsidRDefault="00E34380" w:rsidP="00E34380">
            <w:pPr>
              <w:shd w:val="clear" w:color="auto" w:fill="FFFFFF"/>
              <w:spacing w:line="300" w:lineRule="exact"/>
              <w:textAlignment w:val="baseline"/>
              <w:rPr>
                <w:rFonts w:cstheme="minorHAnsi"/>
                <w:sz w:val="20"/>
              </w:rPr>
            </w:pPr>
            <w:r w:rsidRPr="003351E6">
              <w:rPr>
                <w:rFonts w:cstheme="minorHAnsi"/>
                <w:sz w:val="20"/>
              </w:rPr>
              <w:t xml:space="preserve">Tenuto conto della volontà di aderire al CPB affermo che nel periodo di imposta 2023 non ho conseguito redditi o quote di redditi esenti, escluse o non concorrenti alla formazione della base imponibile se non nella misura derivante dalla documentazione fornita allo Studio in data </w:t>
            </w:r>
            <w:r>
              <w:rPr>
                <w:rFonts w:cstheme="minorHAnsi"/>
                <w:sz w:val="20"/>
              </w:rPr>
              <w:t>..</w:t>
            </w:r>
            <w:r w:rsidRPr="003351E6">
              <w:rPr>
                <w:rFonts w:cstheme="minorHAnsi"/>
                <w:sz w:val="20"/>
              </w:rPr>
              <w:t>.</w:t>
            </w:r>
          </w:p>
        </w:tc>
        <w:tc>
          <w:tcPr>
            <w:tcW w:w="374" w:type="pct"/>
          </w:tcPr>
          <w:p w14:paraId="2FF62BAF" w14:textId="77777777" w:rsidR="00E34380" w:rsidRPr="003351E6" w:rsidRDefault="00E34380" w:rsidP="00E34380">
            <w:pPr>
              <w:spacing w:line="300" w:lineRule="exact"/>
              <w:rPr>
                <w:rFonts w:cs="ArialMT"/>
                <w:sz w:val="20"/>
                <w:highlight w:val="lightGray"/>
              </w:rPr>
            </w:pPr>
          </w:p>
        </w:tc>
        <w:tc>
          <w:tcPr>
            <w:tcW w:w="397" w:type="pct"/>
          </w:tcPr>
          <w:p w14:paraId="11F6B20B" w14:textId="77777777" w:rsidR="00E34380" w:rsidRPr="003351E6" w:rsidRDefault="00E34380" w:rsidP="00E34380">
            <w:pPr>
              <w:spacing w:line="300" w:lineRule="exact"/>
              <w:rPr>
                <w:rFonts w:cs="ArialMT"/>
                <w:sz w:val="20"/>
                <w:highlight w:val="lightGray"/>
              </w:rPr>
            </w:pPr>
          </w:p>
        </w:tc>
        <w:tc>
          <w:tcPr>
            <w:tcW w:w="2595" w:type="pct"/>
          </w:tcPr>
          <w:p w14:paraId="4018FED4" w14:textId="77777777" w:rsidR="00E34380" w:rsidRPr="003351E6" w:rsidRDefault="00E34380" w:rsidP="00E34380">
            <w:pPr>
              <w:spacing w:line="300" w:lineRule="exact"/>
              <w:rPr>
                <w:rFonts w:cs="ArialMT"/>
                <w:sz w:val="20"/>
                <w:highlight w:val="lightGray"/>
              </w:rPr>
            </w:pPr>
          </w:p>
        </w:tc>
      </w:tr>
      <w:tr w:rsidR="00E34380" w:rsidRPr="003351E6" w14:paraId="2BED257D" w14:textId="77777777" w:rsidTr="00BA3CCF">
        <w:tc>
          <w:tcPr>
            <w:tcW w:w="1634" w:type="pct"/>
            <w:shd w:val="clear" w:color="auto" w:fill="D0CECE" w:themeFill="background2" w:themeFillShade="E6"/>
          </w:tcPr>
          <w:p w14:paraId="6041F6A8" w14:textId="24878DDA" w:rsidR="00E34380" w:rsidRPr="003351E6" w:rsidRDefault="00E34380" w:rsidP="00E34380">
            <w:pPr>
              <w:spacing w:line="300" w:lineRule="exact"/>
              <w:jc w:val="center"/>
              <w:rPr>
                <w:rFonts w:cs="ArialMT"/>
                <w:b/>
                <w:bCs/>
                <w:i/>
                <w:iCs/>
                <w:sz w:val="20"/>
                <w:highlight w:val="lightGray"/>
              </w:rPr>
            </w:pPr>
            <w:r w:rsidRPr="003351E6">
              <w:rPr>
                <w:rFonts w:cs="ArialMT"/>
                <w:b/>
                <w:bCs/>
                <w:i/>
                <w:iCs/>
                <w:sz w:val="20"/>
                <w:highlight w:val="lightGray"/>
              </w:rPr>
              <w:t xml:space="preserve">Debiti </w:t>
            </w:r>
            <w:r>
              <w:rPr>
                <w:rFonts w:cs="ArialMT"/>
                <w:b/>
                <w:bCs/>
                <w:i/>
                <w:iCs/>
                <w:sz w:val="20"/>
                <w:highlight w:val="lightGray"/>
              </w:rPr>
              <w:t>t</w:t>
            </w:r>
            <w:r w:rsidRPr="003351E6">
              <w:rPr>
                <w:rFonts w:cs="ArialMT"/>
                <w:b/>
                <w:bCs/>
                <w:i/>
                <w:iCs/>
                <w:sz w:val="20"/>
                <w:highlight w:val="lightGray"/>
              </w:rPr>
              <w:t>ributari</w:t>
            </w:r>
          </w:p>
        </w:tc>
        <w:tc>
          <w:tcPr>
            <w:tcW w:w="374" w:type="pct"/>
            <w:shd w:val="clear" w:color="auto" w:fill="D0CECE" w:themeFill="background2" w:themeFillShade="E6"/>
          </w:tcPr>
          <w:p w14:paraId="5DA06864" w14:textId="2826EC94" w:rsidR="00E34380" w:rsidRPr="003351E6" w:rsidRDefault="00E34380" w:rsidP="00E34380">
            <w:pPr>
              <w:spacing w:line="300" w:lineRule="exact"/>
              <w:jc w:val="center"/>
              <w:rPr>
                <w:rFonts w:cs="ArialMT"/>
                <w:b/>
                <w:bCs/>
                <w:i/>
                <w:iCs/>
                <w:sz w:val="20"/>
                <w:highlight w:val="lightGray"/>
              </w:rPr>
            </w:pPr>
            <w:r w:rsidRPr="003351E6">
              <w:rPr>
                <w:rFonts w:cs="ArialMT"/>
                <w:b/>
                <w:bCs/>
                <w:i/>
                <w:iCs/>
                <w:sz w:val="20"/>
                <w:highlight w:val="lightGray"/>
              </w:rPr>
              <w:t>S</w:t>
            </w:r>
            <w:r>
              <w:rPr>
                <w:rFonts w:cs="ArialMT"/>
                <w:b/>
                <w:bCs/>
                <w:i/>
                <w:iCs/>
                <w:sz w:val="20"/>
                <w:highlight w:val="lightGray"/>
              </w:rPr>
              <w:t>ì</w:t>
            </w:r>
          </w:p>
        </w:tc>
        <w:tc>
          <w:tcPr>
            <w:tcW w:w="397" w:type="pct"/>
            <w:shd w:val="clear" w:color="auto" w:fill="D0CECE" w:themeFill="background2" w:themeFillShade="E6"/>
          </w:tcPr>
          <w:p w14:paraId="6DD1AA9A" w14:textId="7BD91AD9" w:rsidR="00E34380" w:rsidRPr="003351E6" w:rsidRDefault="00E34380" w:rsidP="00E34380">
            <w:pPr>
              <w:spacing w:line="300" w:lineRule="exact"/>
              <w:jc w:val="center"/>
              <w:rPr>
                <w:rFonts w:cs="ArialMT"/>
                <w:b/>
                <w:bCs/>
                <w:i/>
                <w:iCs/>
                <w:sz w:val="20"/>
                <w:highlight w:val="lightGray"/>
              </w:rPr>
            </w:pPr>
            <w:r w:rsidRPr="003351E6">
              <w:rPr>
                <w:rFonts w:cs="ArialMT"/>
                <w:b/>
                <w:bCs/>
                <w:i/>
                <w:iCs/>
                <w:sz w:val="20"/>
                <w:highlight w:val="lightGray"/>
              </w:rPr>
              <w:t>N</w:t>
            </w:r>
            <w:r>
              <w:rPr>
                <w:rFonts w:cs="ArialMT"/>
                <w:b/>
                <w:bCs/>
                <w:i/>
                <w:iCs/>
                <w:sz w:val="20"/>
                <w:highlight w:val="lightGray"/>
              </w:rPr>
              <w:t>o</w:t>
            </w:r>
          </w:p>
        </w:tc>
        <w:tc>
          <w:tcPr>
            <w:tcW w:w="2595" w:type="pct"/>
            <w:shd w:val="clear" w:color="auto" w:fill="D0CECE" w:themeFill="background2" w:themeFillShade="E6"/>
          </w:tcPr>
          <w:p w14:paraId="1F8AD3D4" w14:textId="77777777" w:rsidR="00E34380" w:rsidRPr="003351E6" w:rsidRDefault="00E34380" w:rsidP="00E34380">
            <w:pPr>
              <w:spacing w:line="300" w:lineRule="exact"/>
              <w:jc w:val="center"/>
              <w:rPr>
                <w:rFonts w:cs="ArialMT"/>
                <w:b/>
                <w:bCs/>
                <w:i/>
                <w:iCs/>
                <w:sz w:val="20"/>
                <w:highlight w:val="lightGray"/>
              </w:rPr>
            </w:pPr>
            <w:r w:rsidRPr="003351E6">
              <w:rPr>
                <w:rFonts w:cs="ArialMT"/>
                <w:b/>
                <w:bCs/>
                <w:i/>
                <w:iCs/>
                <w:sz w:val="20"/>
                <w:highlight w:val="lightGray"/>
              </w:rPr>
              <w:t>Note</w:t>
            </w:r>
          </w:p>
        </w:tc>
      </w:tr>
      <w:tr w:rsidR="00E34380" w:rsidRPr="003351E6" w14:paraId="309B8D2B" w14:textId="77777777" w:rsidTr="00BA3CCF">
        <w:tc>
          <w:tcPr>
            <w:tcW w:w="1634" w:type="pct"/>
          </w:tcPr>
          <w:p w14:paraId="43C3EC19" w14:textId="77777777" w:rsidR="00E34380" w:rsidRPr="003351E6" w:rsidRDefault="00E34380" w:rsidP="00E34380">
            <w:pPr>
              <w:autoSpaceDE w:val="0"/>
              <w:autoSpaceDN w:val="0"/>
              <w:adjustRightInd w:val="0"/>
              <w:spacing w:line="300" w:lineRule="exact"/>
              <w:rPr>
                <w:rFonts w:cstheme="minorHAnsi"/>
                <w:sz w:val="20"/>
              </w:rPr>
            </w:pPr>
            <w:r w:rsidRPr="003351E6">
              <w:rPr>
                <w:rFonts w:cstheme="minorHAnsi"/>
                <w:sz w:val="20"/>
              </w:rPr>
              <w:t>Tenuto conto della volontà di aderire al CPB affermo che nel periodo di imposta 2023 non sono presenti debiti tributari non estinti per importi complessivamente pari o superiore a 5.000,00 euro entro accettazione CPB</w:t>
            </w:r>
          </w:p>
        </w:tc>
        <w:tc>
          <w:tcPr>
            <w:tcW w:w="374" w:type="pct"/>
          </w:tcPr>
          <w:p w14:paraId="4E45640E" w14:textId="77777777" w:rsidR="00E34380" w:rsidRPr="003351E6" w:rsidRDefault="00E34380" w:rsidP="00E34380">
            <w:pPr>
              <w:spacing w:line="300" w:lineRule="exact"/>
              <w:rPr>
                <w:rFonts w:cs="ArialMT"/>
                <w:sz w:val="20"/>
                <w:highlight w:val="lightGray"/>
              </w:rPr>
            </w:pPr>
          </w:p>
        </w:tc>
        <w:tc>
          <w:tcPr>
            <w:tcW w:w="397" w:type="pct"/>
          </w:tcPr>
          <w:p w14:paraId="571C5948" w14:textId="77777777" w:rsidR="00E34380" w:rsidRPr="003351E6" w:rsidRDefault="00E34380" w:rsidP="00E34380">
            <w:pPr>
              <w:spacing w:line="300" w:lineRule="exact"/>
              <w:rPr>
                <w:rFonts w:cs="ArialMT"/>
                <w:sz w:val="20"/>
                <w:highlight w:val="lightGray"/>
              </w:rPr>
            </w:pPr>
          </w:p>
        </w:tc>
        <w:tc>
          <w:tcPr>
            <w:tcW w:w="2595" w:type="pct"/>
          </w:tcPr>
          <w:p w14:paraId="759A0415" w14:textId="77777777" w:rsidR="00E34380" w:rsidRPr="003351E6" w:rsidRDefault="00E34380" w:rsidP="00E34380">
            <w:pPr>
              <w:spacing w:line="300" w:lineRule="exact"/>
              <w:rPr>
                <w:rFonts w:cs="ArialMT"/>
                <w:sz w:val="20"/>
                <w:highlight w:val="lightGray"/>
              </w:rPr>
            </w:pPr>
          </w:p>
        </w:tc>
      </w:tr>
      <w:tr w:rsidR="00E34380" w:rsidRPr="003351E6" w14:paraId="03076E56" w14:textId="77777777" w:rsidTr="00BA3CCF">
        <w:tc>
          <w:tcPr>
            <w:tcW w:w="5000" w:type="pct"/>
            <w:gridSpan w:val="4"/>
          </w:tcPr>
          <w:p w14:paraId="5A83880E" w14:textId="330153BE" w:rsidR="00E34380" w:rsidRPr="003351E6" w:rsidRDefault="00E34380" w:rsidP="00E34380">
            <w:pPr>
              <w:autoSpaceDE w:val="0"/>
              <w:autoSpaceDN w:val="0"/>
              <w:adjustRightInd w:val="0"/>
              <w:spacing w:line="300" w:lineRule="exact"/>
              <w:rPr>
                <w:rFonts w:cs="ArialMT"/>
                <w:sz w:val="20"/>
                <w:highlight w:val="lightGray"/>
              </w:rPr>
            </w:pPr>
            <w:r w:rsidRPr="003351E6">
              <w:rPr>
                <w:rFonts w:cstheme="minorHAnsi"/>
                <w:sz w:val="20"/>
              </w:rPr>
              <w:t>Note: il debito da considerare riguarda il complessivo ammontare dei debiti, anche nel caso in cui esso sia composto da singoli debiti di importo unitario inferiore a detta soglia, va verificato sulla base della situazione debitoria esistente alla data del 31 dicembre 2023, escludendo i debiti oggetto di sospensione giudiziale o amministrativa o di rateazione, i debiti per i quali pendono ancora i termini di pagamento e/o di impugnazione o sussiste contenzioso ancora pendente, nella sua determinazione, rilevano solo i debiti della società e non quelli dei singoli soci.</w:t>
            </w:r>
          </w:p>
        </w:tc>
      </w:tr>
    </w:tbl>
    <w:p w14:paraId="4F208646" w14:textId="77777777" w:rsidR="003351E6" w:rsidRPr="003351E6" w:rsidRDefault="003351E6" w:rsidP="003351E6"/>
    <w:p w14:paraId="2DCC0BA4" w14:textId="77777777" w:rsidR="003351E6" w:rsidRPr="003351E6" w:rsidRDefault="003351E6" w:rsidP="00D978BC">
      <w:pPr>
        <w:spacing w:line="300" w:lineRule="exact"/>
      </w:pPr>
      <w:r w:rsidRPr="003351E6">
        <w:t>Il sottoscritto si impegna inoltre ad avvertire lo studio qualora si verificassero le seguenti fattispecie:</w:t>
      </w:r>
    </w:p>
    <w:p w14:paraId="07E765C1" w14:textId="3B5C040A" w:rsidR="003351E6" w:rsidRPr="00D978BC" w:rsidRDefault="00D978BC" w:rsidP="00D978BC">
      <w:pPr>
        <w:spacing w:line="300" w:lineRule="exact"/>
        <w:jc w:val="left"/>
      </w:pPr>
      <w:r>
        <w:t xml:space="preserve">1. </w:t>
      </w:r>
      <w:r w:rsidRPr="00D978BC">
        <w:t>a</w:t>
      </w:r>
      <w:r w:rsidR="003351E6" w:rsidRPr="00D978BC">
        <w:t>ccertamento di attività non dichiarate</w:t>
      </w:r>
      <w:r>
        <w:t>;</w:t>
      </w:r>
    </w:p>
    <w:p w14:paraId="5337420D" w14:textId="5413D39D" w:rsidR="003351E6" w:rsidRPr="00D978BC" w:rsidRDefault="00D978BC" w:rsidP="00D978BC">
      <w:pPr>
        <w:spacing w:line="300" w:lineRule="exact"/>
        <w:jc w:val="left"/>
      </w:pPr>
      <w:r>
        <w:t xml:space="preserve">2. </w:t>
      </w:r>
      <w:r w:rsidRPr="00D978BC">
        <w:t>c</w:t>
      </w:r>
      <w:r w:rsidR="003351E6" w:rsidRPr="00D978BC">
        <w:t>ondanna per retai tributari</w:t>
      </w:r>
      <w:r>
        <w:t>.</w:t>
      </w:r>
    </w:p>
    <w:p w14:paraId="0B92683E" w14:textId="77777777" w:rsidR="00E34380" w:rsidRPr="00E34380" w:rsidRDefault="00E34380" w:rsidP="00E34380">
      <w:pPr>
        <w:spacing w:line="300" w:lineRule="exact"/>
      </w:pPr>
      <w:r w:rsidRPr="00E34380">
        <w:t>3. contestazione di violazioni relativi agli invii dei corrispettivi, ricevute fiscali, scontrini fiscali e DDT (3 o più violazioni in giorni diversi nel biennio 2024-2025);</w:t>
      </w:r>
    </w:p>
    <w:p w14:paraId="0AB5D60A" w14:textId="7E8916FD" w:rsidR="00E34380" w:rsidRPr="00E34380" w:rsidRDefault="00E34380" w:rsidP="00E34380">
      <w:pPr>
        <w:spacing w:line="300" w:lineRule="exact"/>
        <w:jc w:val="left"/>
      </w:pPr>
      <w:r w:rsidRPr="00E34380">
        <w:t>4. om</w:t>
      </w:r>
      <w:r>
        <w:t>i</w:t>
      </w:r>
      <w:r w:rsidRPr="00E34380">
        <w:t>ssione apparecchiature per l’emissione degli scontrini fiscali.</w:t>
      </w:r>
    </w:p>
    <w:p w14:paraId="09EDDB9F" w14:textId="77777777" w:rsidR="003351E6" w:rsidRPr="003351E6" w:rsidRDefault="003351E6" w:rsidP="003351E6"/>
    <w:p w14:paraId="2DD7FF37" w14:textId="059A64D5" w:rsidR="003351E6" w:rsidRPr="003351E6" w:rsidRDefault="003351E6" w:rsidP="003351E6">
      <w:pPr>
        <w:rPr>
          <w:noProof/>
        </w:rPr>
      </w:pPr>
      <w:r w:rsidRPr="003351E6">
        <w:rPr>
          <w:noProof/>
        </w:rPr>
        <w:t>…………..……………………</w:t>
      </w:r>
    </w:p>
    <w:p w14:paraId="5266A564" w14:textId="77777777" w:rsidR="003351E6" w:rsidRPr="003351E6" w:rsidRDefault="003351E6" w:rsidP="003351E6">
      <w:r w:rsidRPr="003351E6">
        <w:rPr>
          <w:noProof/>
        </w:rPr>
        <w:tab/>
      </w:r>
      <w:r w:rsidRPr="003351E6">
        <w:rPr>
          <w:noProof/>
        </w:rPr>
        <w:tab/>
      </w:r>
      <w:r w:rsidRPr="003351E6">
        <w:rPr>
          <w:noProof/>
        </w:rPr>
        <w:tab/>
      </w:r>
      <w:r w:rsidRPr="003351E6">
        <w:rPr>
          <w:noProof/>
        </w:rPr>
        <w:tab/>
      </w:r>
      <w:r w:rsidRPr="003351E6">
        <w:rPr>
          <w:noProof/>
        </w:rPr>
        <w:tab/>
      </w:r>
      <w:r w:rsidRPr="003351E6">
        <w:rPr>
          <w:noProof/>
        </w:rPr>
        <w:tab/>
      </w:r>
      <w:r w:rsidRPr="003351E6">
        <w:rPr>
          <w:noProof/>
        </w:rPr>
        <w:tab/>
      </w:r>
      <w:r w:rsidRPr="003351E6">
        <w:rPr>
          <w:noProof/>
        </w:rPr>
        <w:tab/>
        <w:t>Il sottoscritto</w:t>
      </w:r>
    </w:p>
    <w:p w14:paraId="1AFDA886" w14:textId="77777777" w:rsidR="00522160" w:rsidRDefault="00522160" w:rsidP="00522160">
      <w:pPr>
        <w:pStyle w:val="corpotestoinformativa"/>
      </w:pPr>
    </w:p>
    <w:p w14:paraId="2CF0C9A9" w14:textId="62DD8D83" w:rsidR="00CD4026" w:rsidRDefault="00182F12" w:rsidP="00E241CB">
      <w:pPr>
        <w:pStyle w:val="spaziotrascadenzeccnl"/>
      </w:pPr>
      <w:r>
        <w:br w:type="page"/>
      </w:r>
    </w:p>
    <w:tbl>
      <w:tblPr>
        <w:tblW w:w="9778" w:type="dxa"/>
        <w:tblBorders>
          <w:bottom w:val="single" w:sz="8" w:space="0" w:color="auto"/>
        </w:tblBorders>
        <w:tblLayout w:type="fixed"/>
        <w:tblLook w:val="01E0" w:firstRow="1" w:lastRow="1" w:firstColumn="1" w:lastColumn="1" w:noHBand="0" w:noVBand="0"/>
      </w:tblPr>
      <w:tblGrid>
        <w:gridCol w:w="9778"/>
      </w:tblGrid>
      <w:tr w:rsidR="00C05730" w14:paraId="27B0327D" w14:textId="77777777" w:rsidTr="00805358">
        <w:trPr>
          <w:trHeight w:val="567"/>
        </w:trPr>
        <w:tc>
          <w:tcPr>
            <w:tcW w:w="9778" w:type="dxa"/>
            <w:vAlign w:val="center"/>
          </w:tcPr>
          <w:p w14:paraId="2C753648" w14:textId="19D0FA0E" w:rsidR="00C05730" w:rsidRPr="0058501D" w:rsidRDefault="0058501D" w:rsidP="003E3C2F">
            <w:pPr>
              <w:pStyle w:val="rubrica"/>
              <w:rPr>
                <w:u w:val="single"/>
              </w:rPr>
            </w:pPr>
            <w:r w:rsidRPr="0058501D">
              <w:lastRenderedPageBreak/>
              <w:t>Le procedure amministrative e contabili in azienda</w:t>
            </w:r>
          </w:p>
        </w:tc>
      </w:tr>
    </w:tbl>
    <w:p w14:paraId="612AEBCB" w14:textId="77777777" w:rsidR="0058501D" w:rsidRPr="00182F12" w:rsidRDefault="0058501D" w:rsidP="0058501D">
      <w:pPr>
        <w:pStyle w:val="corpotestoinformativa"/>
      </w:pPr>
    </w:p>
    <w:p w14:paraId="06B7D1CD" w14:textId="77777777" w:rsidR="005A4A63" w:rsidRPr="005A4A63" w:rsidRDefault="005A4A63" w:rsidP="005A4A63">
      <w:pPr>
        <w:pStyle w:val="corpotestoinformativa"/>
      </w:pPr>
    </w:p>
    <w:p w14:paraId="54F84D09" w14:textId="77777777" w:rsidR="005A4A63" w:rsidRPr="005A4A63" w:rsidRDefault="005A4A63" w:rsidP="005A4A63">
      <w:pPr>
        <w:pStyle w:val="comma"/>
        <w:spacing w:before="0" w:beforeAutospacing="0" w:after="0" w:afterAutospacing="0"/>
        <w:jc w:val="center"/>
        <w:rPr>
          <w:rFonts w:ascii="Roboto" w:hAnsi="Roboto" w:cstheme="minorHAnsi"/>
          <w:b/>
          <w:bCs/>
          <w:spacing w:val="4"/>
        </w:rPr>
      </w:pPr>
      <w:r w:rsidRPr="005A4A63">
        <w:rPr>
          <w:rFonts w:ascii="Roboto" w:hAnsi="Roboto" w:cstheme="minorHAnsi"/>
          <w:b/>
          <w:bCs/>
          <w:spacing w:val="4"/>
        </w:rPr>
        <w:t>IL RAPPORTO DI AGENZIA, OBBLIGHI DELL’IMPRESA MANDANTE E RILEVAZIONI CONTABILI</w:t>
      </w:r>
    </w:p>
    <w:p w14:paraId="54B02883" w14:textId="77777777" w:rsidR="005A4A63" w:rsidRDefault="005A4A63" w:rsidP="005A4A63">
      <w:pPr>
        <w:pStyle w:val="comma"/>
        <w:spacing w:before="0" w:beforeAutospacing="0" w:after="0" w:afterAutospacing="0"/>
        <w:jc w:val="both"/>
        <w:rPr>
          <w:rFonts w:ascii="Roboto" w:hAnsi="Roboto" w:cstheme="minorHAnsi"/>
        </w:rPr>
      </w:pPr>
    </w:p>
    <w:p w14:paraId="282A2361" w14:textId="77777777" w:rsidR="005A4A63" w:rsidRPr="005A4A63" w:rsidRDefault="005A4A63" w:rsidP="005A4A63">
      <w:pPr>
        <w:pStyle w:val="comma"/>
        <w:spacing w:before="0" w:beforeAutospacing="0" w:after="0" w:afterAutospacing="0"/>
        <w:jc w:val="both"/>
        <w:rPr>
          <w:rFonts w:ascii="Roboto" w:hAnsi="Roboto" w:cstheme="minorHAnsi"/>
        </w:rPr>
      </w:pPr>
    </w:p>
    <w:p w14:paraId="050F060E" w14:textId="77777777" w:rsidR="005A4A63" w:rsidRPr="005A4A63" w:rsidRDefault="005A4A63" w:rsidP="005A4A63">
      <w:pPr>
        <w:pStyle w:val="testoCM"/>
      </w:pPr>
      <w:r w:rsidRPr="005A4A63">
        <w:t xml:space="preserve">Ai sensi dell’articolo 1742, cod. civ., con il contratto di agenzia, che deve avere forma scritta, una parte assume stabilmente l'incarico di promuovere, per conto di un’altra, contro </w:t>
      </w:r>
      <w:r w:rsidRPr="005A4A63">
        <w:rPr>
          <w:rFonts w:cstheme="minorHAnsi"/>
          <w:szCs w:val="22"/>
        </w:rPr>
        <w:t>retribuzione</w:t>
      </w:r>
      <w:r w:rsidRPr="005A4A63">
        <w:t xml:space="preserve">, l’incarico di concludere uno o più </w:t>
      </w:r>
      <w:r w:rsidRPr="005A4A63">
        <w:rPr>
          <w:rFonts w:cstheme="minorHAnsi"/>
          <w:szCs w:val="22"/>
        </w:rPr>
        <w:t>contratti</w:t>
      </w:r>
      <w:r w:rsidRPr="005A4A63">
        <w:t xml:space="preserve"> in una zona determinata.</w:t>
      </w:r>
    </w:p>
    <w:p w14:paraId="2C68001C" w14:textId="77777777" w:rsidR="005A4A63" w:rsidRPr="005A4A63" w:rsidRDefault="005A4A63" w:rsidP="005A4A63">
      <w:pPr>
        <w:pStyle w:val="testoCM"/>
      </w:pPr>
      <w:r w:rsidRPr="005A4A63">
        <w:t>L’agente di commercio è quindi il soggetto che, a fronte di un corrispettivo, si impegna alla promozione e conclusione di appositi contratti, in una zona determinata, per conto di una azienda.</w:t>
      </w:r>
    </w:p>
    <w:p w14:paraId="2CD8EE6A" w14:textId="77777777" w:rsidR="005A4A63" w:rsidRPr="005A4A63" w:rsidRDefault="005A4A63" w:rsidP="005A4A63">
      <w:pPr>
        <w:pStyle w:val="testoCM"/>
      </w:pPr>
      <w:r w:rsidRPr="005A4A63">
        <w:t xml:space="preserve">Caratteristiche proprie del contratto di agenzia, il cui </w:t>
      </w:r>
      <w:r w:rsidRPr="005A4A63">
        <w:rPr>
          <w:i/>
          <w:iCs/>
        </w:rPr>
        <w:t>fac-simile</w:t>
      </w:r>
      <w:r w:rsidRPr="005A4A63">
        <w:t xml:space="preserve"> si allega alla presente, sono:</w:t>
      </w:r>
    </w:p>
    <w:p w14:paraId="193F33D9" w14:textId="77777777" w:rsidR="005A4A63" w:rsidRPr="005A4A63" w:rsidRDefault="005A4A63" w:rsidP="005A4A63">
      <w:pPr>
        <w:pStyle w:val="testoCM"/>
      </w:pPr>
    </w:p>
    <w:tbl>
      <w:tblPr>
        <w:tblStyle w:val="Grigliatabella"/>
        <w:tblW w:w="0" w:type="auto"/>
        <w:tblLook w:val="04A0" w:firstRow="1" w:lastRow="0" w:firstColumn="1" w:lastColumn="0" w:noHBand="0" w:noVBand="1"/>
      </w:tblPr>
      <w:tblGrid>
        <w:gridCol w:w="1980"/>
        <w:gridCol w:w="2126"/>
        <w:gridCol w:w="5522"/>
      </w:tblGrid>
      <w:tr w:rsidR="005A4A63" w:rsidRPr="005A4A63" w14:paraId="21100365" w14:textId="77777777" w:rsidTr="005A4A63">
        <w:tc>
          <w:tcPr>
            <w:tcW w:w="1980" w:type="dxa"/>
            <w:shd w:val="clear" w:color="auto" w:fill="0082C6"/>
            <w:vAlign w:val="center"/>
          </w:tcPr>
          <w:p w14:paraId="28B4CF6B" w14:textId="77777777" w:rsidR="005A4A63" w:rsidRPr="005A4A63" w:rsidRDefault="005A4A63" w:rsidP="00B67158">
            <w:pPr>
              <w:pStyle w:val="testoCM"/>
              <w:rPr>
                <w:color w:val="FFFFFF" w:themeColor="background1"/>
              </w:rPr>
            </w:pPr>
            <w:r w:rsidRPr="005A4A63">
              <w:rPr>
                <w:rFonts w:cstheme="minorHAnsi"/>
                <w:b/>
                <w:bCs/>
                <w:color w:val="FFFFFF" w:themeColor="background1"/>
                <w:sz w:val="20"/>
              </w:rPr>
              <w:t>Forma</w:t>
            </w:r>
          </w:p>
        </w:tc>
        <w:tc>
          <w:tcPr>
            <w:tcW w:w="7648" w:type="dxa"/>
            <w:gridSpan w:val="2"/>
          </w:tcPr>
          <w:p w14:paraId="3B860F91" w14:textId="77777777" w:rsidR="005A4A63" w:rsidRPr="005A4A63" w:rsidRDefault="005A4A63" w:rsidP="00B67158">
            <w:pPr>
              <w:pStyle w:val="testoCM"/>
            </w:pPr>
            <w:r w:rsidRPr="005A4A63">
              <w:rPr>
                <w:rFonts w:cstheme="minorHAnsi"/>
                <w:sz w:val="20"/>
              </w:rPr>
              <w:t>scritta</w:t>
            </w:r>
          </w:p>
        </w:tc>
      </w:tr>
      <w:tr w:rsidR="005A4A63" w:rsidRPr="005A4A63" w14:paraId="376807E9" w14:textId="77777777" w:rsidTr="005A4A63">
        <w:tc>
          <w:tcPr>
            <w:tcW w:w="1980" w:type="dxa"/>
            <w:vMerge w:val="restart"/>
            <w:shd w:val="clear" w:color="auto" w:fill="0082C6"/>
            <w:vAlign w:val="center"/>
          </w:tcPr>
          <w:p w14:paraId="7E5F0BBC" w14:textId="77777777" w:rsidR="005A4A63" w:rsidRPr="005A4A63" w:rsidRDefault="005A4A63" w:rsidP="00B67158">
            <w:pPr>
              <w:pStyle w:val="testoCM"/>
              <w:rPr>
                <w:color w:val="FFFFFF" w:themeColor="background1"/>
              </w:rPr>
            </w:pPr>
            <w:r w:rsidRPr="005A4A63">
              <w:rPr>
                <w:rFonts w:cstheme="minorHAnsi"/>
                <w:b/>
                <w:bCs/>
                <w:color w:val="FFFFFF" w:themeColor="background1"/>
                <w:sz w:val="20"/>
              </w:rPr>
              <w:t>Soggetti</w:t>
            </w:r>
          </w:p>
        </w:tc>
        <w:tc>
          <w:tcPr>
            <w:tcW w:w="2126" w:type="dxa"/>
          </w:tcPr>
          <w:p w14:paraId="1F522788" w14:textId="77777777" w:rsidR="005A4A63" w:rsidRPr="005A4A63" w:rsidRDefault="005A4A63" w:rsidP="00B67158">
            <w:pPr>
              <w:pStyle w:val="testoCM"/>
            </w:pPr>
            <w:r w:rsidRPr="005A4A63">
              <w:rPr>
                <w:rFonts w:cstheme="minorHAnsi"/>
                <w:sz w:val="20"/>
              </w:rPr>
              <w:t>mandante</w:t>
            </w:r>
          </w:p>
        </w:tc>
        <w:tc>
          <w:tcPr>
            <w:tcW w:w="5522" w:type="dxa"/>
          </w:tcPr>
          <w:p w14:paraId="2DC3462D" w14:textId="77777777" w:rsidR="005A4A63" w:rsidRPr="005A4A63" w:rsidRDefault="005A4A63" w:rsidP="00B67158">
            <w:pPr>
              <w:pStyle w:val="testoCM"/>
            </w:pPr>
            <w:r w:rsidRPr="005A4A63">
              <w:rPr>
                <w:rFonts w:cstheme="minorHAnsi"/>
                <w:sz w:val="20"/>
              </w:rPr>
              <w:t>azienda che affida al mandatario la conclusione dei contratti</w:t>
            </w:r>
          </w:p>
        </w:tc>
      </w:tr>
      <w:tr w:rsidR="005A4A63" w:rsidRPr="005A4A63" w14:paraId="2D320560" w14:textId="77777777" w:rsidTr="005A4A63">
        <w:tc>
          <w:tcPr>
            <w:tcW w:w="1980" w:type="dxa"/>
            <w:vMerge/>
            <w:shd w:val="clear" w:color="auto" w:fill="0082C6"/>
            <w:vAlign w:val="center"/>
          </w:tcPr>
          <w:p w14:paraId="2D044E23" w14:textId="77777777" w:rsidR="005A4A63" w:rsidRPr="005A4A63" w:rsidRDefault="005A4A63" w:rsidP="00B67158">
            <w:pPr>
              <w:pStyle w:val="testoCM"/>
              <w:rPr>
                <w:color w:val="FFFFFF" w:themeColor="background1"/>
              </w:rPr>
            </w:pPr>
          </w:p>
        </w:tc>
        <w:tc>
          <w:tcPr>
            <w:tcW w:w="2126" w:type="dxa"/>
          </w:tcPr>
          <w:p w14:paraId="19365C0D" w14:textId="77777777" w:rsidR="005A4A63" w:rsidRPr="005A4A63" w:rsidRDefault="005A4A63" w:rsidP="00B67158">
            <w:pPr>
              <w:pStyle w:val="testoCM"/>
            </w:pPr>
            <w:r w:rsidRPr="005A4A63">
              <w:rPr>
                <w:rFonts w:cstheme="minorHAnsi"/>
                <w:sz w:val="20"/>
              </w:rPr>
              <w:t>mandatario</w:t>
            </w:r>
          </w:p>
        </w:tc>
        <w:tc>
          <w:tcPr>
            <w:tcW w:w="5522" w:type="dxa"/>
          </w:tcPr>
          <w:p w14:paraId="55760F33" w14:textId="77777777" w:rsidR="005A4A63" w:rsidRPr="005A4A63" w:rsidRDefault="005A4A63" w:rsidP="00B67158">
            <w:pPr>
              <w:pStyle w:val="testoCM"/>
            </w:pPr>
            <w:r w:rsidRPr="005A4A63">
              <w:rPr>
                <w:rFonts w:cstheme="minorHAnsi"/>
                <w:sz w:val="20"/>
              </w:rPr>
              <w:t>agente di commercio</w:t>
            </w:r>
          </w:p>
        </w:tc>
      </w:tr>
      <w:tr w:rsidR="005A4A63" w:rsidRPr="005A4A63" w14:paraId="05CA0894" w14:textId="77777777" w:rsidTr="005A4A63">
        <w:tc>
          <w:tcPr>
            <w:tcW w:w="1980" w:type="dxa"/>
            <w:shd w:val="clear" w:color="auto" w:fill="0082C6"/>
            <w:vAlign w:val="center"/>
          </w:tcPr>
          <w:p w14:paraId="7304F24A" w14:textId="77777777" w:rsidR="005A4A63" w:rsidRPr="005A4A63" w:rsidRDefault="005A4A63" w:rsidP="00B67158">
            <w:pPr>
              <w:pStyle w:val="testoCM"/>
              <w:rPr>
                <w:color w:val="FFFFFF" w:themeColor="background1"/>
              </w:rPr>
            </w:pPr>
            <w:r w:rsidRPr="005A4A63">
              <w:rPr>
                <w:rFonts w:cstheme="minorHAnsi"/>
                <w:b/>
                <w:bCs/>
                <w:color w:val="FFFFFF" w:themeColor="background1"/>
                <w:sz w:val="20"/>
              </w:rPr>
              <w:t>Oggetto</w:t>
            </w:r>
          </w:p>
        </w:tc>
        <w:tc>
          <w:tcPr>
            <w:tcW w:w="7648" w:type="dxa"/>
            <w:gridSpan w:val="2"/>
          </w:tcPr>
          <w:p w14:paraId="1FCFE67D" w14:textId="77777777" w:rsidR="005A4A63" w:rsidRPr="005A4A63" w:rsidRDefault="005A4A63" w:rsidP="00B67158">
            <w:pPr>
              <w:pStyle w:val="testoCM"/>
            </w:pPr>
            <w:r w:rsidRPr="005A4A63">
              <w:rPr>
                <w:rFonts w:cstheme="minorHAnsi"/>
                <w:sz w:val="20"/>
              </w:rPr>
              <w:t>conclusione di appositi contratti</w:t>
            </w:r>
          </w:p>
        </w:tc>
      </w:tr>
      <w:tr w:rsidR="005A4A63" w:rsidRPr="005A4A63" w14:paraId="564A63AA" w14:textId="77777777" w:rsidTr="005A4A63">
        <w:tc>
          <w:tcPr>
            <w:tcW w:w="4106" w:type="dxa"/>
            <w:gridSpan w:val="2"/>
            <w:shd w:val="clear" w:color="auto" w:fill="0082C6"/>
            <w:vAlign w:val="center"/>
          </w:tcPr>
          <w:p w14:paraId="32B7CDF7" w14:textId="77777777" w:rsidR="005A4A63" w:rsidRPr="005A4A63" w:rsidRDefault="005A4A63" w:rsidP="00B67158">
            <w:pPr>
              <w:pStyle w:val="testoCM"/>
              <w:rPr>
                <w:b/>
                <w:bCs/>
                <w:color w:val="FFFFFF" w:themeColor="background1"/>
              </w:rPr>
            </w:pPr>
            <w:r w:rsidRPr="005A4A63">
              <w:rPr>
                <w:rFonts w:cstheme="minorHAnsi"/>
                <w:b/>
                <w:bCs/>
                <w:color w:val="FFFFFF" w:themeColor="background1"/>
                <w:sz w:val="20"/>
              </w:rPr>
              <w:t>Durata</w:t>
            </w:r>
          </w:p>
        </w:tc>
        <w:tc>
          <w:tcPr>
            <w:tcW w:w="5522" w:type="dxa"/>
          </w:tcPr>
          <w:p w14:paraId="5065390C" w14:textId="77777777" w:rsidR="005A4A63" w:rsidRPr="005A4A63" w:rsidRDefault="005A4A63" w:rsidP="00B67158">
            <w:pPr>
              <w:pStyle w:val="testoCM"/>
            </w:pPr>
            <w:r w:rsidRPr="005A4A63">
              <w:rPr>
                <w:rFonts w:cstheme="minorHAnsi"/>
                <w:sz w:val="20"/>
              </w:rPr>
              <w:t>determinato o indeterminato</w:t>
            </w:r>
          </w:p>
        </w:tc>
      </w:tr>
      <w:tr w:rsidR="005A4A63" w:rsidRPr="005A4A63" w14:paraId="209942A9" w14:textId="77777777" w:rsidTr="005A4A63">
        <w:tc>
          <w:tcPr>
            <w:tcW w:w="4106" w:type="dxa"/>
            <w:gridSpan w:val="2"/>
            <w:shd w:val="clear" w:color="auto" w:fill="0082C6"/>
            <w:vAlign w:val="center"/>
          </w:tcPr>
          <w:p w14:paraId="7EDE5695" w14:textId="77777777" w:rsidR="005A4A63" w:rsidRPr="005A4A63" w:rsidRDefault="005A4A63" w:rsidP="00B67158">
            <w:pPr>
              <w:pStyle w:val="testoCM"/>
              <w:rPr>
                <w:b/>
                <w:bCs/>
                <w:color w:val="FFFFFF" w:themeColor="background1"/>
              </w:rPr>
            </w:pPr>
            <w:r w:rsidRPr="005A4A63">
              <w:rPr>
                <w:rFonts w:cstheme="minorHAnsi"/>
                <w:b/>
                <w:bCs/>
                <w:color w:val="FFFFFF" w:themeColor="background1"/>
                <w:sz w:val="20"/>
              </w:rPr>
              <w:t>Zona</w:t>
            </w:r>
          </w:p>
        </w:tc>
        <w:tc>
          <w:tcPr>
            <w:tcW w:w="5522" w:type="dxa"/>
          </w:tcPr>
          <w:p w14:paraId="32AC8C90" w14:textId="77777777" w:rsidR="005A4A63" w:rsidRPr="005A4A63" w:rsidRDefault="005A4A63" w:rsidP="00B67158">
            <w:pPr>
              <w:pStyle w:val="testoCM"/>
            </w:pPr>
            <w:r w:rsidRPr="005A4A63">
              <w:rPr>
                <w:rFonts w:cstheme="minorHAnsi"/>
                <w:sz w:val="20"/>
              </w:rPr>
              <w:t>limitazione geografica entro la quale l’agente ha diritto di agire e nella quale nessun altro agente può farlo</w:t>
            </w:r>
          </w:p>
        </w:tc>
      </w:tr>
      <w:tr w:rsidR="005A4A63" w:rsidRPr="005A4A63" w14:paraId="636FD215" w14:textId="77777777" w:rsidTr="005A4A63">
        <w:tc>
          <w:tcPr>
            <w:tcW w:w="4106" w:type="dxa"/>
            <w:gridSpan w:val="2"/>
            <w:shd w:val="clear" w:color="auto" w:fill="0082C6"/>
            <w:vAlign w:val="center"/>
          </w:tcPr>
          <w:p w14:paraId="329F18C6" w14:textId="77777777" w:rsidR="005A4A63" w:rsidRPr="005A4A63" w:rsidRDefault="005A4A63" w:rsidP="00B67158">
            <w:pPr>
              <w:pStyle w:val="testoCM"/>
              <w:rPr>
                <w:b/>
                <w:bCs/>
                <w:color w:val="FFFFFF" w:themeColor="background1"/>
              </w:rPr>
            </w:pPr>
            <w:r w:rsidRPr="005A4A63">
              <w:rPr>
                <w:rFonts w:cstheme="minorHAnsi"/>
                <w:b/>
                <w:bCs/>
                <w:color w:val="FFFFFF" w:themeColor="background1"/>
                <w:sz w:val="20"/>
              </w:rPr>
              <w:t>Corrispettivo</w:t>
            </w:r>
          </w:p>
        </w:tc>
        <w:tc>
          <w:tcPr>
            <w:tcW w:w="5522" w:type="dxa"/>
          </w:tcPr>
          <w:p w14:paraId="1C86336E" w14:textId="77777777" w:rsidR="005A4A63" w:rsidRPr="005A4A63" w:rsidRDefault="005A4A63" w:rsidP="00B67158">
            <w:pPr>
              <w:pStyle w:val="testoCM"/>
            </w:pPr>
            <w:r w:rsidRPr="005A4A63">
              <w:rPr>
                <w:rFonts w:cstheme="minorHAnsi"/>
                <w:sz w:val="20"/>
              </w:rPr>
              <w:t>provvigione</w:t>
            </w:r>
          </w:p>
        </w:tc>
      </w:tr>
      <w:tr w:rsidR="005A4A63" w:rsidRPr="005A4A63" w14:paraId="6D32E69B" w14:textId="77777777" w:rsidTr="005A4A63">
        <w:tc>
          <w:tcPr>
            <w:tcW w:w="4106" w:type="dxa"/>
            <w:gridSpan w:val="2"/>
            <w:shd w:val="clear" w:color="auto" w:fill="0082C6"/>
            <w:vAlign w:val="center"/>
          </w:tcPr>
          <w:p w14:paraId="53DB68A3" w14:textId="77777777" w:rsidR="005A4A63" w:rsidRPr="005A4A63" w:rsidRDefault="005A4A63" w:rsidP="00B67158">
            <w:pPr>
              <w:pStyle w:val="testoCM"/>
              <w:rPr>
                <w:b/>
                <w:bCs/>
                <w:color w:val="FFFFFF" w:themeColor="background1"/>
              </w:rPr>
            </w:pPr>
            <w:r w:rsidRPr="005A4A63">
              <w:rPr>
                <w:rFonts w:cstheme="minorHAnsi"/>
                <w:b/>
                <w:bCs/>
                <w:color w:val="FFFFFF" w:themeColor="background1"/>
                <w:sz w:val="20"/>
              </w:rPr>
              <w:t>Contribuzione</w:t>
            </w:r>
          </w:p>
        </w:tc>
        <w:tc>
          <w:tcPr>
            <w:tcW w:w="5522" w:type="dxa"/>
          </w:tcPr>
          <w:p w14:paraId="234A1C78" w14:textId="77777777" w:rsidR="005A4A63" w:rsidRPr="005A4A63" w:rsidRDefault="005A4A63" w:rsidP="00B67158">
            <w:pPr>
              <w:pStyle w:val="testoCM"/>
            </w:pPr>
            <w:r w:rsidRPr="005A4A63">
              <w:rPr>
                <w:rFonts w:cstheme="minorHAnsi"/>
                <w:sz w:val="20"/>
              </w:rPr>
              <w:t>Enasarco</w:t>
            </w:r>
          </w:p>
        </w:tc>
      </w:tr>
      <w:tr w:rsidR="005A4A63" w:rsidRPr="005A4A63" w14:paraId="170FD22E" w14:textId="77777777" w:rsidTr="005A4A63">
        <w:tc>
          <w:tcPr>
            <w:tcW w:w="4106" w:type="dxa"/>
            <w:gridSpan w:val="2"/>
            <w:shd w:val="clear" w:color="auto" w:fill="0082C6"/>
            <w:vAlign w:val="center"/>
          </w:tcPr>
          <w:p w14:paraId="54C5BF4B" w14:textId="77777777" w:rsidR="005A4A63" w:rsidRPr="005A4A63" w:rsidRDefault="005A4A63" w:rsidP="00B67158">
            <w:pPr>
              <w:pStyle w:val="testoCM"/>
              <w:rPr>
                <w:b/>
                <w:bCs/>
                <w:color w:val="FFFFFF" w:themeColor="background1"/>
              </w:rPr>
            </w:pPr>
          </w:p>
        </w:tc>
        <w:tc>
          <w:tcPr>
            <w:tcW w:w="5522" w:type="dxa"/>
          </w:tcPr>
          <w:p w14:paraId="41488B2B" w14:textId="77777777" w:rsidR="005A4A63" w:rsidRPr="005A4A63" w:rsidRDefault="005A4A63" w:rsidP="00B67158">
            <w:pPr>
              <w:pStyle w:val="testoCM"/>
            </w:pPr>
            <w:proofErr w:type="spellStart"/>
            <w:r w:rsidRPr="005A4A63">
              <w:rPr>
                <w:rFonts w:cstheme="minorHAnsi"/>
                <w:sz w:val="20"/>
              </w:rPr>
              <w:t>Firr</w:t>
            </w:r>
            <w:proofErr w:type="spellEnd"/>
          </w:p>
        </w:tc>
      </w:tr>
      <w:tr w:rsidR="005A4A63" w:rsidRPr="005A4A63" w14:paraId="5A9EA4CA" w14:textId="77777777" w:rsidTr="005A4A63">
        <w:tc>
          <w:tcPr>
            <w:tcW w:w="4106" w:type="dxa"/>
            <w:gridSpan w:val="2"/>
            <w:shd w:val="clear" w:color="auto" w:fill="0082C6"/>
            <w:vAlign w:val="center"/>
          </w:tcPr>
          <w:p w14:paraId="54FEF538" w14:textId="77777777" w:rsidR="005A4A63" w:rsidRPr="005A4A63" w:rsidRDefault="005A4A63" w:rsidP="00B67158">
            <w:pPr>
              <w:pStyle w:val="testoCM"/>
              <w:rPr>
                <w:b/>
                <w:bCs/>
                <w:color w:val="FFFFFF" w:themeColor="background1"/>
              </w:rPr>
            </w:pPr>
            <w:r w:rsidRPr="005A4A63">
              <w:rPr>
                <w:rFonts w:cstheme="minorHAnsi"/>
                <w:b/>
                <w:bCs/>
                <w:color w:val="FFFFFF" w:themeColor="background1"/>
                <w:sz w:val="20"/>
              </w:rPr>
              <w:t>Indennità di fine mandato</w:t>
            </w:r>
          </w:p>
        </w:tc>
        <w:tc>
          <w:tcPr>
            <w:tcW w:w="5522" w:type="dxa"/>
          </w:tcPr>
          <w:p w14:paraId="54123C42" w14:textId="77777777" w:rsidR="005A4A63" w:rsidRPr="005A4A63" w:rsidRDefault="005A4A63" w:rsidP="00B67158">
            <w:pPr>
              <w:pStyle w:val="testoCM"/>
              <w:rPr>
                <w:rFonts w:cstheme="minorHAnsi"/>
                <w:sz w:val="20"/>
              </w:rPr>
            </w:pPr>
            <w:r w:rsidRPr="005A4A63">
              <w:rPr>
                <w:rFonts w:cstheme="minorHAnsi"/>
                <w:sz w:val="20"/>
              </w:rPr>
              <w:t>indennità suppletiva di clientela</w:t>
            </w:r>
          </w:p>
        </w:tc>
      </w:tr>
    </w:tbl>
    <w:p w14:paraId="1324BA0B" w14:textId="77777777" w:rsidR="005A4A63" w:rsidRPr="005A4A63" w:rsidRDefault="005A4A63" w:rsidP="005A4A63">
      <w:pPr>
        <w:pStyle w:val="testoCM"/>
      </w:pP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5A4A63" w:rsidRPr="005A4A63" w14:paraId="7204C62A" w14:textId="77777777" w:rsidTr="00B67158">
        <w:trPr>
          <w:trHeight w:val="762"/>
        </w:trPr>
        <w:tc>
          <w:tcPr>
            <w:tcW w:w="851" w:type="dxa"/>
          </w:tcPr>
          <w:p w14:paraId="0301F79D" w14:textId="77777777" w:rsidR="005A4A63" w:rsidRPr="005A4A63" w:rsidRDefault="005A4A63" w:rsidP="00B67158">
            <w:pPr>
              <w:pStyle w:val="normale0"/>
            </w:pPr>
            <w:r w:rsidRPr="005A4A63">
              <w:rPr>
                <w:noProof/>
              </w:rPr>
              <w:drawing>
                <wp:inline distT="0" distB="0" distL="0" distR="0" wp14:anchorId="7040A4FB" wp14:editId="7B062026">
                  <wp:extent cx="396240" cy="396240"/>
                  <wp:effectExtent l="0" t="0" r="3810" b="3810"/>
                  <wp:docPr id="1821116322" name="Immagine 1821116322"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7D84FDAD" w14:textId="77777777" w:rsidR="005A4A63" w:rsidRPr="005A4A63" w:rsidRDefault="005A4A63" w:rsidP="00B67158">
            <w:pPr>
              <w:pStyle w:val="testoCM"/>
            </w:pPr>
            <w:r w:rsidRPr="005A4A63">
              <w:t>L’agente di commercio può operare nei confronti di un solo mandante e in tal caso si parla di agente monomandatario o nell’interesse di più aziende e in tal caso si parla di agente plurimandatario.</w:t>
            </w:r>
          </w:p>
        </w:tc>
      </w:tr>
    </w:tbl>
    <w:p w14:paraId="3C3334D1" w14:textId="77777777" w:rsidR="005A4A63" w:rsidRPr="005A4A63" w:rsidRDefault="005A4A63" w:rsidP="005A4A63">
      <w:pPr>
        <w:pStyle w:val="testoCM"/>
      </w:pPr>
    </w:p>
    <w:p w14:paraId="137DFDA3" w14:textId="77777777" w:rsidR="005A4A63" w:rsidRPr="005A4A63" w:rsidRDefault="005A4A63" w:rsidP="005A4A63">
      <w:pPr>
        <w:pStyle w:val="Titoloparagrafocm"/>
      </w:pPr>
      <w:r w:rsidRPr="005A4A63">
        <w:t>Provvigione</w:t>
      </w:r>
    </w:p>
    <w:p w14:paraId="6378032C" w14:textId="77777777" w:rsidR="005A4A63" w:rsidRPr="005A4A63" w:rsidRDefault="005A4A63" w:rsidP="005A4A63">
      <w:pPr>
        <w:pStyle w:val="testoCM"/>
      </w:pPr>
      <w:r w:rsidRPr="005A4A63">
        <w:t>Il corrispettivo per la prestazione resa dall’agente di commercio è la provvigione che secondo il dettame dell’articolo 1748, cod. civ. civile matura:</w:t>
      </w:r>
    </w:p>
    <w:p w14:paraId="0E1E883A" w14:textId="77777777" w:rsidR="005A4A63" w:rsidRPr="005A4A63" w:rsidRDefault="005A4A63" w:rsidP="005A4A63">
      <w:pPr>
        <w:pStyle w:val="puntoelencolinea"/>
        <w:numPr>
          <w:ilvl w:val="0"/>
          <w:numId w:val="42"/>
        </w:numPr>
      </w:pPr>
      <w:r w:rsidRPr="005A4A63">
        <w:t>per tutti gli affari conclusi dall'agente durante il contratto, ove l'operazione è stata conclusa per effetto del suo intervento;</w:t>
      </w:r>
    </w:p>
    <w:p w14:paraId="445CD95C" w14:textId="77777777" w:rsidR="005A4A63" w:rsidRPr="005A4A63" w:rsidRDefault="005A4A63" w:rsidP="005A4A63">
      <w:pPr>
        <w:pStyle w:val="puntoelencolinea"/>
        <w:numPr>
          <w:ilvl w:val="0"/>
          <w:numId w:val="42"/>
        </w:numPr>
      </w:pPr>
      <w:r w:rsidRPr="005A4A63">
        <w:t>per gli affari conclusi dal preponente con terzi che l'agente aveva in precedenza acquisito come clienti, salvo che sia diversamente pattuito;</w:t>
      </w:r>
    </w:p>
    <w:p w14:paraId="390B726B" w14:textId="77777777" w:rsidR="005A4A63" w:rsidRPr="005A4A63" w:rsidRDefault="005A4A63" w:rsidP="005A4A63">
      <w:pPr>
        <w:pStyle w:val="puntoelencolinea"/>
        <w:numPr>
          <w:ilvl w:val="0"/>
          <w:numId w:val="42"/>
        </w:numPr>
      </w:pPr>
      <w:r w:rsidRPr="005A4A63">
        <w:t>sugli affari conclusi per merito dell’agente uscente, dopo la data di scioglimento del contratto se la proposta è pervenuta in data antecedente o gli affari sono conclusi entro un termine ragionevole rispetto alla data di scioglimento del contratto;</w:t>
      </w:r>
    </w:p>
    <w:p w14:paraId="07313E1A" w14:textId="77777777" w:rsidR="005A4A63" w:rsidRPr="005A4A63" w:rsidRDefault="005A4A63" w:rsidP="005A4A63">
      <w:pPr>
        <w:pStyle w:val="puntoelencolinea"/>
        <w:numPr>
          <w:ilvl w:val="0"/>
          <w:numId w:val="42"/>
        </w:numPr>
      </w:pPr>
      <w:r w:rsidRPr="005A4A63">
        <w:t>al più tardi, dal momento e nella misura in cui il terzo ha eseguito o avrebbe dovuto eseguire la prestazione qualora il preponente avesse eseguito la prestazione a suo carico.</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5A4A63" w14:paraId="2BE3742A" w14:textId="77777777" w:rsidTr="007A4E02">
        <w:trPr>
          <w:trHeight w:val="762"/>
        </w:trPr>
        <w:tc>
          <w:tcPr>
            <w:tcW w:w="851" w:type="dxa"/>
          </w:tcPr>
          <w:p w14:paraId="60563B00" w14:textId="77777777" w:rsidR="005A4A63" w:rsidRDefault="005A4A63" w:rsidP="00006D64">
            <w:pPr>
              <w:pStyle w:val="normale0"/>
            </w:pPr>
            <w:r>
              <w:rPr>
                <w:noProof/>
              </w:rPr>
              <w:lastRenderedPageBreak/>
              <w:drawing>
                <wp:inline distT="0" distB="0" distL="0" distR="0" wp14:anchorId="4FEC31A5" wp14:editId="33395E3C">
                  <wp:extent cx="396240" cy="396240"/>
                  <wp:effectExtent l="0" t="0" r="3810" b="3810"/>
                  <wp:docPr id="596669746"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10C1E1A1" w14:textId="4D4AB549" w:rsidR="005A4A63" w:rsidRPr="005A4A63" w:rsidRDefault="005A4A63" w:rsidP="005A4A63">
            <w:pPr>
              <w:pStyle w:val="testoCM"/>
              <w:spacing w:before="120"/>
            </w:pPr>
            <w:r w:rsidRPr="005A4A63">
              <w:t>Fiscalmente la provvigione rappresenta una eccezione essendo l’agente di commercio un lavoratore autonomo che produce un reddito di impresa, ne deriva che per l’agente di commercio si segue il criterio di competenza, il mandante, all’atto della corresponsione provvederà ad applicare una ritenuta a titolo di acconto con obbligo di rivalsa (</w:t>
            </w:r>
            <w:r w:rsidRPr="005A4A63">
              <w:rPr>
                <w:i/>
                <w:iCs/>
              </w:rPr>
              <w:t>ex</w:t>
            </w:r>
            <w:r w:rsidRPr="005A4A63">
              <w:t xml:space="preserve"> articolo 25-</w:t>
            </w:r>
            <w:r w:rsidRPr="005A4A63">
              <w:rPr>
                <w:i/>
                <w:iCs/>
              </w:rPr>
              <w:t>bis,</w:t>
            </w:r>
            <w:r w:rsidRPr="005A4A63">
              <w:t xml:space="preserve"> D.P.R. 600/1973).</w:t>
            </w:r>
          </w:p>
          <w:p w14:paraId="78F9A4AB" w14:textId="77777777" w:rsidR="005A4A63" w:rsidRPr="005A4A63" w:rsidRDefault="005A4A63" w:rsidP="005A4A63">
            <w:pPr>
              <w:pStyle w:val="testoCM"/>
            </w:pPr>
            <w:r w:rsidRPr="005A4A63">
              <w:t>Di contro l’azienda mandante deve fare riferimento all’articolo 109, comma 2, lettera b), Tuir che stabilisce che le prestazioni di servizi si considerano conseguite alla data in cui le prestazioni sono ultimate. L’Agenzia delle entrate, con la risoluzione n. 115/E/2005 (in senso conforme anche la sentenza della Corte di Cassazione n. 25805/2021) afferma che si deve ritenere ultimata la prestazione e imponibile il relativo compenso alla data in cui si conclude il contratto tra il preponente e il terzo: in tale momento si deve considerare conclusa la prestazione da parte dell'agente, atteso che il suo obbligo è, come recita l’articolo 1742, cod. civ., quello di "</w:t>
            </w:r>
            <w:r w:rsidRPr="005A4A63">
              <w:rPr>
                <w:i/>
                <w:iCs/>
              </w:rPr>
              <w:t>promuovere … la conclusione di contratti</w:t>
            </w:r>
            <w:r w:rsidRPr="005A4A63">
              <w:t xml:space="preserve">". </w:t>
            </w:r>
          </w:p>
          <w:p w14:paraId="1C2F2364" w14:textId="4DF7455B" w:rsidR="005A4A63" w:rsidRPr="005A4A63" w:rsidRDefault="005A4A63" w:rsidP="005A4A63">
            <w:pPr>
              <w:pStyle w:val="testoCM"/>
            </w:pPr>
            <w:r w:rsidRPr="005A4A63">
              <w:t>In tale momento la provvigione, non solo origina da una prestazione ultimata, ma soddisfa anche i requisiti di "</w:t>
            </w:r>
            <w:r w:rsidRPr="005A4A63">
              <w:rPr>
                <w:i/>
                <w:iCs/>
              </w:rPr>
              <w:t>esistenza certa ed oggettiva determinabilità</w:t>
            </w:r>
            <w:r w:rsidRPr="005A4A63">
              <w:t xml:space="preserve">" richiesti dall’articolo 109, comma 1, </w:t>
            </w:r>
            <w:r>
              <w:t>Tuir</w:t>
            </w:r>
            <w:r w:rsidRPr="005A4A63">
              <w:t xml:space="preserve">, ai fini dell'individuazione del momento temporale di imputazione a reddito dei componenti positivi e negativi. </w:t>
            </w:r>
          </w:p>
          <w:p w14:paraId="672259FF" w14:textId="576D8320" w:rsidR="005A4A63" w:rsidRPr="007A4E02" w:rsidRDefault="005A4A63" w:rsidP="005A4A63">
            <w:pPr>
              <w:pStyle w:val="testoCM"/>
            </w:pPr>
            <w:r w:rsidRPr="005A4A63">
              <w:t>Il diritto di credito dell'agente per il servizio reso, sorto al momento della conclusione del contratto promosso, non è subordinato, infatti, alla effettiva esecuzione delle parti e non viene meno anche in presenza di sopravvenuto accordo tra le parti, volto a non dare esecuzione, in tutto o in parte, al contratto.</w:t>
            </w:r>
          </w:p>
        </w:tc>
      </w:tr>
    </w:tbl>
    <w:p w14:paraId="7BB6EA7A" w14:textId="77777777" w:rsidR="005A4A63" w:rsidRPr="005A4A63" w:rsidRDefault="005A4A63" w:rsidP="005A4A63">
      <w:pPr>
        <w:pStyle w:val="testoCM"/>
        <w:spacing w:before="120" w:after="120"/>
      </w:pPr>
      <w:r w:rsidRPr="005A4A63">
        <w:t>Anche la casa mandante imputerà le provvigioni per competenza, ne deriva che, qualora al 31 dicembre non siano giunte le fatture degli agenti il mandatario dovrà rilevare apposite fatture da ricevere tanto per rilevare le provvigioni di cui qui trattasi tanto per l’Enasarco di cui si dirà oltre. La scrittura contabile sarà la seguente:</w:t>
      </w:r>
    </w:p>
    <w:tbl>
      <w:tblPr>
        <w:tblW w:w="9534" w:type="dxa"/>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Look w:val="04A0" w:firstRow="1" w:lastRow="0" w:firstColumn="1" w:lastColumn="0" w:noHBand="0" w:noVBand="1"/>
      </w:tblPr>
      <w:tblGrid>
        <w:gridCol w:w="4573"/>
        <w:gridCol w:w="325"/>
        <w:gridCol w:w="4636"/>
      </w:tblGrid>
      <w:tr w:rsidR="005A4A63" w:rsidRPr="005A4A63" w14:paraId="2515DD4F" w14:textId="77777777" w:rsidTr="00B67158">
        <w:tc>
          <w:tcPr>
            <w:tcW w:w="4573" w:type="dxa"/>
            <w:tcBorders>
              <w:top w:val="single" w:sz="4" w:space="0" w:color="auto"/>
              <w:left w:val="single" w:sz="4" w:space="0" w:color="auto"/>
              <w:bottom w:val="nil"/>
              <w:right w:val="nil"/>
            </w:tcBorders>
            <w:shd w:val="clear" w:color="auto" w:fill="auto"/>
          </w:tcPr>
          <w:p w14:paraId="334E480D" w14:textId="77777777" w:rsidR="005A4A63" w:rsidRPr="005A4A63" w:rsidRDefault="005A4A63" w:rsidP="005A4A63">
            <w:pPr>
              <w:spacing w:line="240" w:lineRule="auto"/>
              <w:rPr>
                <w:color w:val="000000"/>
                <w:sz w:val="20"/>
              </w:rPr>
            </w:pPr>
            <w:r w:rsidRPr="005A4A63">
              <w:rPr>
                <w:color w:val="000000"/>
                <w:sz w:val="20"/>
              </w:rPr>
              <w:t>Diversi</w:t>
            </w:r>
          </w:p>
        </w:tc>
        <w:tc>
          <w:tcPr>
            <w:tcW w:w="325" w:type="dxa"/>
            <w:tcBorders>
              <w:top w:val="single" w:sz="4" w:space="0" w:color="auto"/>
              <w:left w:val="nil"/>
              <w:bottom w:val="nil"/>
              <w:right w:val="nil"/>
            </w:tcBorders>
            <w:shd w:val="clear" w:color="auto" w:fill="auto"/>
          </w:tcPr>
          <w:p w14:paraId="5D2EECC5" w14:textId="77777777" w:rsidR="005A4A63" w:rsidRPr="005A4A63" w:rsidRDefault="005A4A63" w:rsidP="005A4A63">
            <w:pPr>
              <w:spacing w:line="240" w:lineRule="auto"/>
              <w:rPr>
                <w:color w:val="000000"/>
                <w:sz w:val="20"/>
              </w:rPr>
            </w:pPr>
            <w:r w:rsidRPr="005A4A63">
              <w:rPr>
                <w:color w:val="000000"/>
                <w:sz w:val="20"/>
              </w:rPr>
              <w:t>a</w:t>
            </w:r>
          </w:p>
        </w:tc>
        <w:tc>
          <w:tcPr>
            <w:tcW w:w="4636" w:type="dxa"/>
            <w:tcBorders>
              <w:top w:val="single" w:sz="4" w:space="0" w:color="auto"/>
              <w:left w:val="nil"/>
              <w:bottom w:val="nil"/>
              <w:right w:val="single" w:sz="4" w:space="0" w:color="auto"/>
            </w:tcBorders>
            <w:shd w:val="clear" w:color="auto" w:fill="auto"/>
          </w:tcPr>
          <w:p w14:paraId="6C3E176F" w14:textId="77777777" w:rsidR="005A4A63" w:rsidRPr="005A4A63" w:rsidRDefault="005A4A63" w:rsidP="005A4A63">
            <w:pPr>
              <w:spacing w:line="240" w:lineRule="auto"/>
              <w:rPr>
                <w:color w:val="000000"/>
                <w:sz w:val="20"/>
              </w:rPr>
            </w:pPr>
            <w:r w:rsidRPr="005A4A63">
              <w:rPr>
                <w:color w:val="000000"/>
                <w:sz w:val="20"/>
              </w:rPr>
              <w:t>Diversi</w:t>
            </w:r>
          </w:p>
        </w:tc>
      </w:tr>
      <w:tr w:rsidR="005A4A63" w:rsidRPr="005A4A63" w14:paraId="3DCC2A73" w14:textId="77777777" w:rsidTr="00B67158">
        <w:tc>
          <w:tcPr>
            <w:tcW w:w="4573" w:type="dxa"/>
            <w:tcBorders>
              <w:top w:val="nil"/>
              <w:left w:val="single" w:sz="4" w:space="0" w:color="auto"/>
              <w:bottom w:val="nil"/>
              <w:right w:val="nil"/>
            </w:tcBorders>
            <w:shd w:val="clear" w:color="auto" w:fill="auto"/>
            <w:vAlign w:val="bottom"/>
          </w:tcPr>
          <w:p w14:paraId="52D7ED66" w14:textId="77777777" w:rsidR="005A4A63" w:rsidRPr="005A4A63" w:rsidRDefault="005A4A63" w:rsidP="005A4A63">
            <w:pPr>
              <w:spacing w:line="240" w:lineRule="auto"/>
              <w:jc w:val="left"/>
              <w:rPr>
                <w:color w:val="000000"/>
                <w:sz w:val="20"/>
              </w:rPr>
            </w:pPr>
            <w:r w:rsidRPr="005A4A63">
              <w:rPr>
                <w:color w:val="000000"/>
                <w:sz w:val="20"/>
              </w:rPr>
              <w:t>Provvigioni su vendite (Ce)</w:t>
            </w:r>
          </w:p>
        </w:tc>
        <w:tc>
          <w:tcPr>
            <w:tcW w:w="325" w:type="dxa"/>
            <w:tcBorders>
              <w:top w:val="nil"/>
              <w:left w:val="nil"/>
              <w:bottom w:val="nil"/>
              <w:right w:val="nil"/>
            </w:tcBorders>
            <w:shd w:val="clear" w:color="auto" w:fill="auto"/>
            <w:vAlign w:val="bottom"/>
          </w:tcPr>
          <w:p w14:paraId="40BB49C1" w14:textId="77777777" w:rsidR="005A4A63" w:rsidRPr="005A4A63" w:rsidRDefault="005A4A63" w:rsidP="005A4A63">
            <w:pPr>
              <w:spacing w:line="240" w:lineRule="auto"/>
              <w:rPr>
                <w:color w:val="000000"/>
                <w:sz w:val="20"/>
              </w:rPr>
            </w:pPr>
          </w:p>
        </w:tc>
        <w:tc>
          <w:tcPr>
            <w:tcW w:w="4636" w:type="dxa"/>
            <w:tcBorders>
              <w:top w:val="nil"/>
              <w:left w:val="nil"/>
              <w:bottom w:val="nil"/>
              <w:right w:val="single" w:sz="4" w:space="0" w:color="auto"/>
            </w:tcBorders>
            <w:shd w:val="clear" w:color="auto" w:fill="auto"/>
            <w:vAlign w:val="bottom"/>
          </w:tcPr>
          <w:p w14:paraId="6C0959F0" w14:textId="77777777" w:rsidR="005A4A63" w:rsidRPr="005A4A63" w:rsidRDefault="005A4A63" w:rsidP="005A4A63">
            <w:pPr>
              <w:spacing w:line="240" w:lineRule="auto"/>
              <w:rPr>
                <w:color w:val="000000"/>
                <w:sz w:val="20"/>
              </w:rPr>
            </w:pPr>
          </w:p>
        </w:tc>
      </w:tr>
      <w:tr w:rsidR="005A4A63" w:rsidRPr="005A4A63" w14:paraId="31566EAA" w14:textId="77777777" w:rsidTr="00B67158">
        <w:tc>
          <w:tcPr>
            <w:tcW w:w="4573" w:type="dxa"/>
            <w:tcBorders>
              <w:top w:val="nil"/>
              <w:left w:val="single" w:sz="4" w:space="0" w:color="auto"/>
              <w:bottom w:val="nil"/>
              <w:right w:val="nil"/>
            </w:tcBorders>
            <w:shd w:val="clear" w:color="auto" w:fill="auto"/>
          </w:tcPr>
          <w:p w14:paraId="5C8544BC" w14:textId="77777777" w:rsidR="005A4A63" w:rsidRPr="005A4A63" w:rsidRDefault="005A4A63" w:rsidP="005A4A63">
            <w:pPr>
              <w:spacing w:line="240" w:lineRule="auto"/>
              <w:rPr>
                <w:color w:val="000000"/>
                <w:sz w:val="20"/>
              </w:rPr>
            </w:pPr>
            <w:r w:rsidRPr="005A4A63">
              <w:rPr>
                <w:color w:val="000000"/>
                <w:sz w:val="20"/>
              </w:rPr>
              <w:t>Contributi Enasarco (Ce)</w:t>
            </w:r>
          </w:p>
        </w:tc>
        <w:tc>
          <w:tcPr>
            <w:tcW w:w="325" w:type="dxa"/>
            <w:tcBorders>
              <w:top w:val="nil"/>
              <w:left w:val="nil"/>
              <w:bottom w:val="nil"/>
              <w:right w:val="nil"/>
            </w:tcBorders>
            <w:shd w:val="clear" w:color="auto" w:fill="auto"/>
          </w:tcPr>
          <w:p w14:paraId="7FAABAA8" w14:textId="77777777" w:rsidR="005A4A63" w:rsidRPr="005A4A63" w:rsidRDefault="005A4A63" w:rsidP="005A4A63">
            <w:pPr>
              <w:spacing w:line="240" w:lineRule="auto"/>
              <w:rPr>
                <w:color w:val="000000"/>
                <w:sz w:val="20"/>
              </w:rPr>
            </w:pPr>
          </w:p>
        </w:tc>
        <w:tc>
          <w:tcPr>
            <w:tcW w:w="4636" w:type="dxa"/>
            <w:tcBorders>
              <w:top w:val="nil"/>
              <w:left w:val="nil"/>
              <w:bottom w:val="nil"/>
              <w:right w:val="single" w:sz="4" w:space="0" w:color="auto"/>
            </w:tcBorders>
            <w:shd w:val="clear" w:color="auto" w:fill="auto"/>
          </w:tcPr>
          <w:p w14:paraId="53C7C17B" w14:textId="77777777" w:rsidR="005A4A63" w:rsidRPr="005A4A63" w:rsidRDefault="005A4A63" w:rsidP="005A4A63">
            <w:pPr>
              <w:spacing w:line="240" w:lineRule="auto"/>
              <w:rPr>
                <w:color w:val="000000"/>
                <w:sz w:val="20"/>
              </w:rPr>
            </w:pPr>
          </w:p>
        </w:tc>
      </w:tr>
      <w:tr w:rsidR="005A4A63" w:rsidRPr="005A4A63" w14:paraId="571CBE1D" w14:textId="77777777" w:rsidTr="00B67158">
        <w:tc>
          <w:tcPr>
            <w:tcW w:w="4573" w:type="dxa"/>
            <w:tcBorders>
              <w:top w:val="nil"/>
              <w:left w:val="single" w:sz="4" w:space="0" w:color="auto"/>
              <w:bottom w:val="nil"/>
              <w:right w:val="nil"/>
            </w:tcBorders>
            <w:shd w:val="clear" w:color="auto" w:fill="auto"/>
          </w:tcPr>
          <w:p w14:paraId="5BE04793" w14:textId="77777777" w:rsidR="005A4A63" w:rsidRPr="005A4A63" w:rsidRDefault="005A4A63" w:rsidP="005A4A63">
            <w:pPr>
              <w:spacing w:line="240" w:lineRule="auto"/>
              <w:rPr>
                <w:color w:val="000000"/>
                <w:sz w:val="20"/>
              </w:rPr>
            </w:pPr>
            <w:r w:rsidRPr="005A4A63">
              <w:rPr>
                <w:color w:val="000000"/>
                <w:sz w:val="20"/>
              </w:rPr>
              <w:t>Crediti Enasarco per anticipo (Sp)</w:t>
            </w:r>
          </w:p>
        </w:tc>
        <w:tc>
          <w:tcPr>
            <w:tcW w:w="325" w:type="dxa"/>
            <w:tcBorders>
              <w:top w:val="nil"/>
              <w:left w:val="nil"/>
              <w:bottom w:val="nil"/>
              <w:right w:val="nil"/>
            </w:tcBorders>
            <w:shd w:val="clear" w:color="auto" w:fill="auto"/>
          </w:tcPr>
          <w:p w14:paraId="4626A7BF" w14:textId="77777777" w:rsidR="005A4A63" w:rsidRPr="005A4A63" w:rsidRDefault="005A4A63" w:rsidP="005A4A63">
            <w:pPr>
              <w:spacing w:line="240" w:lineRule="auto"/>
              <w:rPr>
                <w:color w:val="000000"/>
                <w:sz w:val="20"/>
              </w:rPr>
            </w:pPr>
          </w:p>
        </w:tc>
        <w:tc>
          <w:tcPr>
            <w:tcW w:w="4636" w:type="dxa"/>
            <w:tcBorders>
              <w:top w:val="nil"/>
              <w:left w:val="nil"/>
              <w:bottom w:val="nil"/>
              <w:right w:val="single" w:sz="4" w:space="0" w:color="auto"/>
            </w:tcBorders>
            <w:shd w:val="clear" w:color="auto" w:fill="auto"/>
          </w:tcPr>
          <w:p w14:paraId="53FE1FF4" w14:textId="77777777" w:rsidR="005A4A63" w:rsidRPr="005A4A63" w:rsidRDefault="005A4A63" w:rsidP="005A4A63">
            <w:pPr>
              <w:spacing w:line="240" w:lineRule="auto"/>
              <w:rPr>
                <w:color w:val="000000"/>
                <w:sz w:val="20"/>
              </w:rPr>
            </w:pPr>
          </w:p>
        </w:tc>
      </w:tr>
      <w:tr w:rsidR="005A4A63" w:rsidRPr="005A4A63" w14:paraId="7CE53108" w14:textId="77777777" w:rsidTr="00B67158">
        <w:tc>
          <w:tcPr>
            <w:tcW w:w="4573" w:type="dxa"/>
            <w:tcBorders>
              <w:top w:val="nil"/>
              <w:left w:val="single" w:sz="4" w:space="0" w:color="auto"/>
              <w:bottom w:val="nil"/>
              <w:right w:val="nil"/>
            </w:tcBorders>
            <w:shd w:val="clear" w:color="auto" w:fill="auto"/>
          </w:tcPr>
          <w:p w14:paraId="04B63CA6" w14:textId="77777777" w:rsidR="005A4A63" w:rsidRPr="005A4A63" w:rsidRDefault="005A4A63" w:rsidP="005A4A63">
            <w:pPr>
              <w:spacing w:line="240" w:lineRule="auto"/>
              <w:rPr>
                <w:color w:val="000000"/>
                <w:sz w:val="20"/>
              </w:rPr>
            </w:pPr>
          </w:p>
        </w:tc>
        <w:tc>
          <w:tcPr>
            <w:tcW w:w="325" w:type="dxa"/>
            <w:tcBorders>
              <w:top w:val="nil"/>
              <w:left w:val="nil"/>
              <w:bottom w:val="nil"/>
              <w:right w:val="nil"/>
            </w:tcBorders>
            <w:shd w:val="clear" w:color="auto" w:fill="auto"/>
          </w:tcPr>
          <w:p w14:paraId="5E41652C" w14:textId="77777777" w:rsidR="005A4A63" w:rsidRPr="005A4A63" w:rsidRDefault="005A4A63" w:rsidP="005A4A63">
            <w:pPr>
              <w:spacing w:line="240" w:lineRule="auto"/>
              <w:rPr>
                <w:color w:val="000000"/>
                <w:sz w:val="20"/>
              </w:rPr>
            </w:pPr>
            <w:r w:rsidRPr="005A4A63">
              <w:rPr>
                <w:color w:val="000000"/>
                <w:sz w:val="20"/>
              </w:rPr>
              <w:t>a</w:t>
            </w:r>
          </w:p>
        </w:tc>
        <w:tc>
          <w:tcPr>
            <w:tcW w:w="4636" w:type="dxa"/>
            <w:tcBorders>
              <w:top w:val="nil"/>
              <w:left w:val="nil"/>
              <w:bottom w:val="nil"/>
              <w:right w:val="single" w:sz="4" w:space="0" w:color="auto"/>
            </w:tcBorders>
            <w:shd w:val="clear" w:color="auto" w:fill="auto"/>
            <w:vAlign w:val="center"/>
          </w:tcPr>
          <w:p w14:paraId="0DD34405" w14:textId="77777777" w:rsidR="005A4A63" w:rsidRPr="005A4A63" w:rsidRDefault="005A4A63" w:rsidP="005A4A63">
            <w:pPr>
              <w:spacing w:line="240" w:lineRule="auto"/>
              <w:rPr>
                <w:color w:val="000000"/>
                <w:sz w:val="20"/>
              </w:rPr>
            </w:pPr>
            <w:r w:rsidRPr="005A4A63">
              <w:rPr>
                <w:color w:val="000000"/>
                <w:sz w:val="20"/>
              </w:rPr>
              <w:t>Fatture da ricevere</w:t>
            </w:r>
          </w:p>
        </w:tc>
      </w:tr>
      <w:tr w:rsidR="005A4A63" w:rsidRPr="005A4A63" w14:paraId="3EC8CDC5" w14:textId="77777777" w:rsidTr="00B67158">
        <w:tc>
          <w:tcPr>
            <w:tcW w:w="4573" w:type="dxa"/>
            <w:tcBorders>
              <w:top w:val="nil"/>
              <w:left w:val="single" w:sz="4" w:space="0" w:color="auto"/>
              <w:bottom w:val="nil"/>
              <w:right w:val="nil"/>
            </w:tcBorders>
            <w:shd w:val="clear" w:color="auto" w:fill="auto"/>
          </w:tcPr>
          <w:p w14:paraId="7F96E91A" w14:textId="77777777" w:rsidR="005A4A63" w:rsidRPr="005A4A63" w:rsidRDefault="005A4A63" w:rsidP="005A4A63">
            <w:pPr>
              <w:spacing w:line="240" w:lineRule="auto"/>
              <w:rPr>
                <w:color w:val="000000"/>
                <w:sz w:val="20"/>
              </w:rPr>
            </w:pPr>
          </w:p>
        </w:tc>
        <w:tc>
          <w:tcPr>
            <w:tcW w:w="325" w:type="dxa"/>
            <w:tcBorders>
              <w:top w:val="nil"/>
              <w:left w:val="nil"/>
              <w:bottom w:val="nil"/>
              <w:right w:val="nil"/>
            </w:tcBorders>
            <w:shd w:val="clear" w:color="auto" w:fill="auto"/>
          </w:tcPr>
          <w:p w14:paraId="5B798B8C" w14:textId="77777777" w:rsidR="005A4A63" w:rsidRPr="005A4A63" w:rsidRDefault="005A4A63" w:rsidP="005A4A63">
            <w:pPr>
              <w:spacing w:line="240" w:lineRule="auto"/>
              <w:rPr>
                <w:color w:val="000000"/>
                <w:sz w:val="20"/>
              </w:rPr>
            </w:pPr>
            <w:r w:rsidRPr="005A4A63">
              <w:rPr>
                <w:color w:val="000000"/>
                <w:sz w:val="20"/>
              </w:rPr>
              <w:t>a</w:t>
            </w:r>
          </w:p>
        </w:tc>
        <w:tc>
          <w:tcPr>
            <w:tcW w:w="4636" w:type="dxa"/>
            <w:tcBorders>
              <w:top w:val="nil"/>
              <w:left w:val="nil"/>
              <w:bottom w:val="nil"/>
              <w:right w:val="single" w:sz="4" w:space="0" w:color="auto"/>
            </w:tcBorders>
            <w:shd w:val="clear" w:color="auto" w:fill="auto"/>
            <w:vAlign w:val="center"/>
          </w:tcPr>
          <w:p w14:paraId="60EB527F" w14:textId="77777777" w:rsidR="005A4A63" w:rsidRPr="005A4A63" w:rsidRDefault="005A4A63" w:rsidP="005A4A63">
            <w:pPr>
              <w:spacing w:line="240" w:lineRule="auto"/>
              <w:rPr>
                <w:color w:val="000000"/>
                <w:sz w:val="20"/>
              </w:rPr>
            </w:pPr>
            <w:r w:rsidRPr="005A4A63">
              <w:rPr>
                <w:color w:val="000000"/>
                <w:sz w:val="20"/>
              </w:rPr>
              <w:t>Debiti verso Enasarco</w:t>
            </w:r>
          </w:p>
        </w:tc>
      </w:tr>
    </w:tbl>
    <w:p w14:paraId="388ACD2B" w14:textId="77777777" w:rsidR="005A4A63" w:rsidRDefault="005A4A63" w:rsidP="005A4A63">
      <w:pPr>
        <w:spacing w:line="240" w:lineRule="auto"/>
        <w:rPr>
          <w:szCs w:val="22"/>
        </w:rPr>
      </w:pP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5A4A63" w14:paraId="17312DDC" w14:textId="77777777" w:rsidTr="007A4E02">
        <w:trPr>
          <w:trHeight w:val="762"/>
        </w:trPr>
        <w:tc>
          <w:tcPr>
            <w:tcW w:w="851" w:type="dxa"/>
          </w:tcPr>
          <w:p w14:paraId="7B709ABF" w14:textId="77777777" w:rsidR="005A4A63" w:rsidRDefault="005A4A63" w:rsidP="00006D64">
            <w:pPr>
              <w:pStyle w:val="normale0"/>
            </w:pPr>
            <w:r>
              <w:rPr>
                <w:noProof/>
              </w:rPr>
              <w:drawing>
                <wp:inline distT="0" distB="0" distL="0" distR="0" wp14:anchorId="54B9139B" wp14:editId="5B321479">
                  <wp:extent cx="396240" cy="396240"/>
                  <wp:effectExtent l="0" t="0" r="3810" b="3810"/>
                  <wp:docPr id="1909798512" name="Immagine 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29ED7F16" w14:textId="67FCD375" w:rsidR="005A4A63" w:rsidRPr="007A4E02" w:rsidRDefault="005A4A63" w:rsidP="005A4A63">
            <w:pPr>
              <w:pStyle w:val="TestonormaleCM"/>
              <w:spacing w:after="120"/>
            </w:pPr>
            <w:r w:rsidRPr="005A4A63">
              <w:t>Come anticipato sulle provvigioni corrisposte all’agente devono calcolarsi due somme aggiuntive Enasarco e FIRR, di seguito il relativo approfondimento.</w:t>
            </w:r>
          </w:p>
        </w:tc>
      </w:tr>
    </w:tbl>
    <w:p w14:paraId="4582A241" w14:textId="77777777" w:rsidR="005A4A63" w:rsidRPr="005A4A63" w:rsidRDefault="005A4A63" w:rsidP="005A4A63">
      <w:pPr>
        <w:spacing w:line="240" w:lineRule="auto"/>
        <w:rPr>
          <w:szCs w:val="22"/>
        </w:rPr>
      </w:pPr>
    </w:p>
    <w:p w14:paraId="3F977952" w14:textId="77777777" w:rsidR="005A4A63" w:rsidRPr="005A4A63" w:rsidRDefault="005A4A63" w:rsidP="005A4A63">
      <w:pPr>
        <w:pStyle w:val="Titoloparagrafocm"/>
      </w:pPr>
      <w:r w:rsidRPr="005A4A63">
        <w:t>Enasarco</w:t>
      </w:r>
    </w:p>
    <w:p w14:paraId="3116133C" w14:textId="77777777" w:rsidR="005A4A63" w:rsidRPr="005A4A63" w:rsidRDefault="005A4A63" w:rsidP="005A4A63">
      <w:pPr>
        <w:pStyle w:val="testoCM"/>
      </w:pPr>
      <w:r w:rsidRPr="005A4A63">
        <w:t>L’Enasarco rappresenta il carico contributivo che grava, per la metà, sull’azienda mandante e per la restante parte sull’agente di commercio. Tale ultima quota viene trattenuta dal mandante sul pagamento delle provvigioni e versata unitariamente all’Ente, dopo avere presentato il resoconto trimestrale delle provvigioni maturate.</w:t>
      </w:r>
    </w:p>
    <w:p w14:paraId="36ECB379" w14:textId="77777777" w:rsidR="005A4A63" w:rsidRPr="005A4A63" w:rsidRDefault="005A4A63" w:rsidP="005A4A63">
      <w:pPr>
        <w:pStyle w:val="testoCM"/>
      </w:pPr>
    </w:p>
    <w:p w14:paraId="31ADF828" w14:textId="77777777" w:rsidR="005A4A63" w:rsidRPr="005A4A63" w:rsidRDefault="005A4A63" w:rsidP="005A4A63">
      <w:pPr>
        <w:spacing w:line="340" w:lineRule="exact"/>
        <w:rPr>
          <w:rFonts w:cs="Calibri"/>
          <w:bCs/>
          <w:szCs w:val="22"/>
        </w:rPr>
      </w:pPr>
    </w:p>
    <w:tbl>
      <w:tblPr>
        <w:tblStyle w:val="Grigliatabella"/>
        <w:tblW w:w="0" w:type="auto"/>
        <w:tblLook w:val="04A0" w:firstRow="1" w:lastRow="0" w:firstColumn="1" w:lastColumn="0" w:noHBand="0" w:noVBand="1"/>
      </w:tblPr>
      <w:tblGrid>
        <w:gridCol w:w="9628"/>
      </w:tblGrid>
      <w:tr w:rsidR="005A4A63" w:rsidRPr="005A4A63" w14:paraId="574F311B" w14:textId="77777777" w:rsidTr="005A4A63">
        <w:tc>
          <w:tcPr>
            <w:tcW w:w="9628" w:type="dxa"/>
            <w:shd w:val="clear" w:color="auto" w:fill="0082C6"/>
          </w:tcPr>
          <w:p w14:paraId="299F1757" w14:textId="77C5FB78" w:rsidR="005A4A63" w:rsidRPr="005A4A63" w:rsidRDefault="005A4A63" w:rsidP="005A4A63">
            <w:pPr>
              <w:spacing w:line="320" w:lineRule="exact"/>
              <w:ind w:right="102"/>
              <w:jc w:val="center"/>
              <w:rPr>
                <w:rFonts w:cs="Arial"/>
                <w:b/>
                <w:bCs/>
                <w:color w:val="0082C6"/>
                <w:spacing w:val="-2"/>
                <w:szCs w:val="23"/>
              </w:rPr>
            </w:pPr>
            <w:r w:rsidRPr="005A4A63">
              <w:rPr>
                <w:rFonts w:cs="Arial"/>
                <w:b/>
                <w:bCs/>
                <w:color w:val="FFFFFF" w:themeColor="background1"/>
                <w:spacing w:val="-2"/>
                <w:szCs w:val="23"/>
              </w:rPr>
              <w:lastRenderedPageBreak/>
              <w:t>Attenzione</w:t>
            </w:r>
          </w:p>
        </w:tc>
      </w:tr>
      <w:tr w:rsidR="005A4A63" w:rsidRPr="005A4A63" w14:paraId="64D014B7" w14:textId="77777777" w:rsidTr="00B67158">
        <w:tc>
          <w:tcPr>
            <w:tcW w:w="9628" w:type="dxa"/>
          </w:tcPr>
          <w:p w14:paraId="36AA9E93" w14:textId="77777777" w:rsidR="005A4A63" w:rsidRPr="005A4A63" w:rsidRDefault="005A4A63" w:rsidP="00B67158">
            <w:pPr>
              <w:pStyle w:val="testoCM"/>
            </w:pPr>
            <w:r w:rsidRPr="005A4A63">
              <w:t>L’Enasarco è dovuto al contempo su altre tipologie di somme erogate all’agente quali ad esempio i rimborsi spese, i premi di produzione, le indennità di mancato preavviso.</w:t>
            </w:r>
          </w:p>
          <w:p w14:paraId="4A922CDE" w14:textId="328570A0" w:rsidR="005A4A63" w:rsidRPr="005A4A63" w:rsidRDefault="005A4A63" w:rsidP="00B67158">
            <w:pPr>
              <w:spacing w:line="320" w:lineRule="exact"/>
              <w:rPr>
                <w:color w:val="000000"/>
                <w:spacing w:val="-2"/>
              </w:rPr>
            </w:pPr>
            <w:r w:rsidRPr="005A4A63">
              <w:t>Per definire il peso dell’Enasarco occorre fare una ulteriore distinzione</w:t>
            </w:r>
            <w:r>
              <w:t xml:space="preserve"> </w:t>
            </w:r>
            <w:r w:rsidRPr="005A4A63">
              <w:t>tra agente che opera come ditta individuale o società di persone e l’agente che opera attraverso una società di capitali. L’ammontare di quanto dovuto all’Istituto si determina infatti applicando una apposita percentuale sulla somma che eccede i massimali determinati dall’Istituto stesso a seconda che l’agente sia mono o plurimandatario.</w:t>
            </w:r>
          </w:p>
        </w:tc>
      </w:tr>
    </w:tbl>
    <w:p w14:paraId="1DB7A90B" w14:textId="77777777" w:rsidR="005A4A63" w:rsidRPr="005A4A63" w:rsidRDefault="005A4A63" w:rsidP="005A4A63">
      <w:pPr>
        <w:spacing w:line="340" w:lineRule="exact"/>
        <w:rPr>
          <w:color w:val="000000"/>
        </w:rPr>
      </w:pPr>
    </w:p>
    <w:tbl>
      <w:tblPr>
        <w:tblStyle w:val="Grigliatabella"/>
        <w:tblW w:w="5000" w:type="pct"/>
        <w:tblLook w:val="04A0" w:firstRow="1" w:lastRow="0" w:firstColumn="1" w:lastColumn="0" w:noHBand="0" w:noVBand="1"/>
      </w:tblPr>
      <w:tblGrid>
        <w:gridCol w:w="3539"/>
        <w:gridCol w:w="6089"/>
      </w:tblGrid>
      <w:tr w:rsidR="005A4A63" w:rsidRPr="005A4A63" w14:paraId="1602486E" w14:textId="77777777" w:rsidTr="005A4A63">
        <w:tc>
          <w:tcPr>
            <w:tcW w:w="5000" w:type="pct"/>
            <w:gridSpan w:val="2"/>
            <w:tcBorders>
              <w:top w:val="single" w:sz="4" w:space="0" w:color="auto"/>
              <w:left w:val="single" w:sz="4" w:space="0" w:color="auto"/>
              <w:bottom w:val="single" w:sz="4" w:space="0" w:color="auto"/>
              <w:right w:val="single" w:sz="4" w:space="0" w:color="auto"/>
            </w:tcBorders>
            <w:shd w:val="clear" w:color="auto" w:fill="0082C6"/>
            <w:hideMark/>
          </w:tcPr>
          <w:p w14:paraId="29DCC870" w14:textId="6C726C6C" w:rsidR="005A4A63" w:rsidRPr="005A4A63" w:rsidRDefault="005A4A63" w:rsidP="00B67158">
            <w:pPr>
              <w:pStyle w:val="testoCM"/>
              <w:jc w:val="center"/>
              <w:rPr>
                <w:b/>
                <w:bCs/>
                <w:color w:val="FFFFFF" w:themeColor="background1"/>
                <w:sz w:val="20"/>
              </w:rPr>
            </w:pPr>
            <w:r w:rsidRPr="005A4A63">
              <w:rPr>
                <w:b/>
                <w:bCs/>
                <w:color w:val="FFFFFF" w:themeColor="background1"/>
                <w:sz w:val="20"/>
              </w:rPr>
              <w:t>Aliquota 202</w:t>
            </w:r>
            <w:r w:rsidR="00CD0F94">
              <w:rPr>
                <w:b/>
                <w:bCs/>
                <w:color w:val="FFFFFF" w:themeColor="background1"/>
                <w:sz w:val="20"/>
              </w:rPr>
              <w:t>4</w:t>
            </w:r>
          </w:p>
        </w:tc>
      </w:tr>
      <w:tr w:rsidR="005A4A63" w:rsidRPr="005A4A63" w14:paraId="735E62A2"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70A17255" w14:textId="77777777" w:rsidR="005A4A63" w:rsidRPr="005A4A63" w:rsidRDefault="005A4A63" w:rsidP="00B67158">
            <w:pPr>
              <w:pStyle w:val="testoCM"/>
              <w:rPr>
                <w:sz w:val="20"/>
              </w:rPr>
            </w:pPr>
            <w:r w:rsidRPr="005A4A63">
              <w:rPr>
                <w:sz w:val="20"/>
              </w:rPr>
              <w:t>Agente ditta individuale o società di persone</w:t>
            </w:r>
          </w:p>
        </w:tc>
        <w:tc>
          <w:tcPr>
            <w:tcW w:w="3162" w:type="pct"/>
            <w:tcBorders>
              <w:top w:val="single" w:sz="4" w:space="0" w:color="auto"/>
              <w:left w:val="single" w:sz="4" w:space="0" w:color="auto"/>
              <w:bottom w:val="single" w:sz="4" w:space="0" w:color="auto"/>
              <w:right w:val="single" w:sz="4" w:space="0" w:color="auto"/>
            </w:tcBorders>
            <w:vAlign w:val="center"/>
            <w:hideMark/>
          </w:tcPr>
          <w:p w14:paraId="7CAC26EE" w14:textId="77777777" w:rsidR="005A4A63" w:rsidRPr="005A4A63" w:rsidRDefault="005A4A63" w:rsidP="00B67158">
            <w:pPr>
              <w:pStyle w:val="testoCM"/>
              <w:rPr>
                <w:sz w:val="20"/>
              </w:rPr>
            </w:pPr>
            <w:r w:rsidRPr="005A4A63">
              <w:rPr>
                <w:sz w:val="20"/>
              </w:rPr>
              <w:t>17%</w:t>
            </w:r>
          </w:p>
        </w:tc>
      </w:tr>
      <w:tr w:rsidR="005A4A63" w:rsidRPr="005A4A63" w14:paraId="760D9511"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06FAC988" w14:textId="77777777" w:rsidR="005A4A63" w:rsidRPr="005A4A63" w:rsidRDefault="005A4A63" w:rsidP="00B67158">
            <w:pPr>
              <w:pStyle w:val="testoCM"/>
              <w:rPr>
                <w:sz w:val="20"/>
              </w:rPr>
            </w:pPr>
            <w:r w:rsidRPr="005A4A63">
              <w:rPr>
                <w:sz w:val="20"/>
              </w:rPr>
              <w:t>Agente società di capitali fino a 13 milioni di provvigioni annue</w:t>
            </w:r>
          </w:p>
        </w:tc>
        <w:tc>
          <w:tcPr>
            <w:tcW w:w="3162" w:type="pct"/>
            <w:tcBorders>
              <w:top w:val="single" w:sz="4" w:space="0" w:color="auto"/>
              <w:left w:val="single" w:sz="4" w:space="0" w:color="auto"/>
              <w:bottom w:val="single" w:sz="4" w:space="0" w:color="auto"/>
              <w:right w:val="single" w:sz="4" w:space="0" w:color="auto"/>
            </w:tcBorders>
            <w:vAlign w:val="center"/>
          </w:tcPr>
          <w:p w14:paraId="5E121071" w14:textId="77777777" w:rsidR="005A4A63" w:rsidRPr="005A4A63" w:rsidRDefault="005A4A63" w:rsidP="00B67158">
            <w:pPr>
              <w:pStyle w:val="testoCM"/>
              <w:rPr>
                <w:sz w:val="20"/>
              </w:rPr>
            </w:pPr>
            <w:r w:rsidRPr="005A4A63">
              <w:rPr>
                <w:sz w:val="20"/>
              </w:rPr>
              <w:t>4% (3% a carico del mandante e 1% a carico dell'agente)</w:t>
            </w:r>
          </w:p>
        </w:tc>
      </w:tr>
      <w:tr w:rsidR="005A4A63" w:rsidRPr="005A4A63" w14:paraId="4F9E3D96"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021C9B1A" w14:textId="77777777" w:rsidR="005A4A63" w:rsidRPr="005A4A63" w:rsidRDefault="005A4A63" w:rsidP="00B67158">
            <w:pPr>
              <w:pStyle w:val="testoCM"/>
              <w:rPr>
                <w:sz w:val="20"/>
              </w:rPr>
            </w:pPr>
            <w:r w:rsidRPr="005A4A63">
              <w:rPr>
                <w:rFonts w:cs="Arial"/>
                <w:sz w:val="20"/>
              </w:rPr>
              <w:t>da 13.000.000,01 a 20.000.000</w:t>
            </w:r>
          </w:p>
        </w:tc>
        <w:tc>
          <w:tcPr>
            <w:tcW w:w="3162" w:type="pct"/>
            <w:tcBorders>
              <w:top w:val="single" w:sz="4" w:space="0" w:color="auto"/>
              <w:left w:val="single" w:sz="4" w:space="0" w:color="auto"/>
              <w:bottom w:val="single" w:sz="4" w:space="0" w:color="auto"/>
              <w:right w:val="single" w:sz="4" w:space="0" w:color="auto"/>
            </w:tcBorders>
            <w:vAlign w:val="center"/>
            <w:hideMark/>
          </w:tcPr>
          <w:p w14:paraId="1E76D38B" w14:textId="77777777" w:rsidR="005A4A63" w:rsidRPr="005A4A63" w:rsidRDefault="005A4A63" w:rsidP="00B67158">
            <w:pPr>
              <w:pStyle w:val="testoCM"/>
              <w:rPr>
                <w:sz w:val="20"/>
              </w:rPr>
            </w:pPr>
            <w:r w:rsidRPr="005A4A63">
              <w:rPr>
                <w:sz w:val="20"/>
              </w:rPr>
              <w:t>2% (1,5% a carico del mandante e 0,5% a carico dell’agente)</w:t>
            </w:r>
          </w:p>
        </w:tc>
      </w:tr>
      <w:tr w:rsidR="005A4A63" w:rsidRPr="005A4A63" w14:paraId="1DC3C270"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04AD75EB" w14:textId="77777777" w:rsidR="005A4A63" w:rsidRPr="005A4A63" w:rsidRDefault="005A4A63" w:rsidP="00B67158">
            <w:pPr>
              <w:pStyle w:val="testoCM"/>
              <w:rPr>
                <w:rFonts w:eastAsiaTheme="minorHAnsi" w:cs="Arial"/>
                <w:sz w:val="20"/>
                <w:lang w:eastAsia="en-US"/>
              </w:rPr>
            </w:pPr>
            <w:r w:rsidRPr="005A4A63">
              <w:rPr>
                <w:rFonts w:cs="Arial"/>
                <w:sz w:val="20"/>
              </w:rPr>
              <w:t>da 20.000.000,01 a 26.000.000</w:t>
            </w:r>
          </w:p>
        </w:tc>
        <w:tc>
          <w:tcPr>
            <w:tcW w:w="3162" w:type="pct"/>
            <w:tcBorders>
              <w:top w:val="single" w:sz="4" w:space="0" w:color="auto"/>
              <w:left w:val="single" w:sz="4" w:space="0" w:color="auto"/>
              <w:bottom w:val="single" w:sz="4" w:space="0" w:color="auto"/>
              <w:right w:val="single" w:sz="4" w:space="0" w:color="auto"/>
            </w:tcBorders>
            <w:vAlign w:val="center"/>
            <w:hideMark/>
          </w:tcPr>
          <w:p w14:paraId="0D91645B" w14:textId="77777777" w:rsidR="005A4A63" w:rsidRPr="005A4A63" w:rsidRDefault="005A4A63" w:rsidP="00B67158">
            <w:pPr>
              <w:pStyle w:val="testoCM"/>
              <w:rPr>
                <w:sz w:val="20"/>
              </w:rPr>
            </w:pPr>
            <w:r w:rsidRPr="005A4A63">
              <w:rPr>
                <w:sz w:val="20"/>
              </w:rPr>
              <w:t>1% (0,75% a carico del mandante e 0,25% a carico dell’agente)</w:t>
            </w:r>
          </w:p>
        </w:tc>
      </w:tr>
      <w:tr w:rsidR="005A4A63" w:rsidRPr="005A4A63" w14:paraId="5F3D88F5"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7A07122F" w14:textId="77777777" w:rsidR="005A4A63" w:rsidRPr="005A4A63" w:rsidRDefault="005A4A63" w:rsidP="00B67158">
            <w:pPr>
              <w:pStyle w:val="testoCM"/>
              <w:rPr>
                <w:rFonts w:eastAsiaTheme="minorHAnsi" w:cs="Arial"/>
                <w:sz w:val="20"/>
                <w:lang w:eastAsia="en-US"/>
              </w:rPr>
            </w:pPr>
            <w:r w:rsidRPr="005A4A63">
              <w:rPr>
                <w:rFonts w:cs="Arial"/>
                <w:sz w:val="20"/>
              </w:rPr>
              <w:t>da 26.000.000,01 in poi</w:t>
            </w:r>
          </w:p>
        </w:tc>
        <w:tc>
          <w:tcPr>
            <w:tcW w:w="3162" w:type="pct"/>
            <w:tcBorders>
              <w:top w:val="single" w:sz="4" w:space="0" w:color="auto"/>
              <w:left w:val="single" w:sz="4" w:space="0" w:color="auto"/>
              <w:bottom w:val="single" w:sz="4" w:space="0" w:color="auto"/>
              <w:right w:val="single" w:sz="4" w:space="0" w:color="auto"/>
            </w:tcBorders>
            <w:vAlign w:val="center"/>
            <w:hideMark/>
          </w:tcPr>
          <w:p w14:paraId="7C518A8F" w14:textId="77777777" w:rsidR="005A4A63" w:rsidRPr="005A4A63" w:rsidRDefault="005A4A63" w:rsidP="00B67158">
            <w:pPr>
              <w:pStyle w:val="testoCM"/>
              <w:rPr>
                <w:sz w:val="20"/>
              </w:rPr>
            </w:pPr>
            <w:r w:rsidRPr="005A4A63">
              <w:rPr>
                <w:sz w:val="20"/>
              </w:rPr>
              <w:t>0,5% (0,3% a carico del mandante e 0,2% a carico dell’agente)</w:t>
            </w:r>
          </w:p>
        </w:tc>
      </w:tr>
      <w:tr w:rsidR="005A4A63" w:rsidRPr="005A4A63" w14:paraId="064BB0DE" w14:textId="77777777" w:rsidTr="005A4A63">
        <w:tc>
          <w:tcPr>
            <w:tcW w:w="5000" w:type="pct"/>
            <w:gridSpan w:val="2"/>
            <w:tcBorders>
              <w:top w:val="single" w:sz="4" w:space="0" w:color="auto"/>
              <w:left w:val="single" w:sz="4" w:space="0" w:color="auto"/>
              <w:bottom w:val="single" w:sz="4" w:space="0" w:color="auto"/>
              <w:right w:val="single" w:sz="4" w:space="0" w:color="auto"/>
            </w:tcBorders>
            <w:shd w:val="clear" w:color="auto" w:fill="0082C6"/>
            <w:vAlign w:val="center"/>
            <w:hideMark/>
          </w:tcPr>
          <w:p w14:paraId="56BC0654" w14:textId="7AC37632" w:rsidR="005A4A63" w:rsidRPr="005A4A63" w:rsidRDefault="005A4A63" w:rsidP="00B67158">
            <w:pPr>
              <w:pStyle w:val="testoCM"/>
              <w:jc w:val="center"/>
              <w:rPr>
                <w:b/>
                <w:bCs/>
                <w:color w:val="FFFFFF" w:themeColor="background1"/>
                <w:sz w:val="20"/>
              </w:rPr>
            </w:pPr>
            <w:r w:rsidRPr="005A4A63">
              <w:rPr>
                <w:b/>
                <w:bCs/>
                <w:color w:val="FFFFFF" w:themeColor="background1"/>
                <w:sz w:val="20"/>
              </w:rPr>
              <w:t>Massimali 202</w:t>
            </w:r>
            <w:r w:rsidR="00CD0F94">
              <w:rPr>
                <w:b/>
                <w:bCs/>
                <w:color w:val="FFFFFF" w:themeColor="background1"/>
                <w:sz w:val="20"/>
              </w:rPr>
              <w:t>4</w:t>
            </w:r>
          </w:p>
        </w:tc>
      </w:tr>
      <w:tr w:rsidR="005A4A63" w:rsidRPr="005A4A63" w14:paraId="16D70036"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20CCDACA" w14:textId="77777777" w:rsidR="005A4A63" w:rsidRPr="005A4A63" w:rsidRDefault="005A4A63" w:rsidP="00B67158">
            <w:pPr>
              <w:pStyle w:val="testoCM"/>
              <w:rPr>
                <w:sz w:val="20"/>
              </w:rPr>
            </w:pPr>
            <w:r w:rsidRPr="005A4A63">
              <w:rPr>
                <w:sz w:val="20"/>
              </w:rPr>
              <w:t>Monomandatario</w:t>
            </w:r>
          </w:p>
        </w:tc>
        <w:tc>
          <w:tcPr>
            <w:tcW w:w="3162" w:type="pct"/>
            <w:tcBorders>
              <w:top w:val="single" w:sz="4" w:space="0" w:color="auto"/>
              <w:left w:val="single" w:sz="4" w:space="0" w:color="auto"/>
              <w:bottom w:val="single" w:sz="4" w:space="0" w:color="auto"/>
              <w:right w:val="single" w:sz="4" w:space="0" w:color="auto"/>
            </w:tcBorders>
            <w:vAlign w:val="center"/>
            <w:hideMark/>
          </w:tcPr>
          <w:p w14:paraId="6DF23C50" w14:textId="77777777" w:rsidR="005A4A63" w:rsidRPr="005A4A63" w:rsidRDefault="005A4A63" w:rsidP="00B67158">
            <w:pPr>
              <w:pStyle w:val="testoCM"/>
              <w:rPr>
                <w:sz w:val="20"/>
              </w:rPr>
            </w:pPr>
            <w:r w:rsidRPr="005A4A63">
              <w:rPr>
                <w:sz w:val="20"/>
              </w:rPr>
              <w:t>Massimale provvigionale annuo è pari a 44.727 euro -contributo massimo 7.603,59 euro</w:t>
            </w:r>
          </w:p>
          <w:p w14:paraId="0100CD77" w14:textId="77777777" w:rsidR="005A4A63" w:rsidRPr="005A4A63" w:rsidRDefault="005A4A63" w:rsidP="00B67158">
            <w:pPr>
              <w:pStyle w:val="testoCM"/>
              <w:rPr>
                <w:sz w:val="20"/>
              </w:rPr>
            </w:pPr>
            <w:r w:rsidRPr="005A4A63">
              <w:rPr>
                <w:sz w:val="20"/>
              </w:rPr>
              <w:t>Minimale contributivo annuo per ciascun rapporto di agenzia è pari a 1.002,00 euro – 250,50 euro a trimestre</w:t>
            </w:r>
          </w:p>
        </w:tc>
      </w:tr>
      <w:tr w:rsidR="005A4A63" w:rsidRPr="005A4A63" w14:paraId="6B55A13D" w14:textId="77777777" w:rsidTr="005A4A63">
        <w:tc>
          <w:tcPr>
            <w:tcW w:w="1838" w:type="pct"/>
            <w:tcBorders>
              <w:top w:val="single" w:sz="4" w:space="0" w:color="auto"/>
              <w:left w:val="single" w:sz="4" w:space="0" w:color="auto"/>
              <w:bottom w:val="single" w:sz="4" w:space="0" w:color="auto"/>
              <w:right w:val="single" w:sz="4" w:space="0" w:color="auto"/>
            </w:tcBorders>
            <w:shd w:val="clear" w:color="auto" w:fill="E6E7E8"/>
            <w:vAlign w:val="center"/>
            <w:hideMark/>
          </w:tcPr>
          <w:p w14:paraId="512FD103" w14:textId="77777777" w:rsidR="005A4A63" w:rsidRPr="005A4A63" w:rsidRDefault="005A4A63" w:rsidP="00B67158">
            <w:pPr>
              <w:pStyle w:val="testoCM"/>
              <w:rPr>
                <w:sz w:val="20"/>
              </w:rPr>
            </w:pPr>
            <w:r w:rsidRPr="005A4A63">
              <w:rPr>
                <w:sz w:val="20"/>
              </w:rPr>
              <w:t>Plurimandatario</w:t>
            </w:r>
          </w:p>
        </w:tc>
        <w:tc>
          <w:tcPr>
            <w:tcW w:w="3162" w:type="pct"/>
            <w:tcBorders>
              <w:top w:val="single" w:sz="4" w:space="0" w:color="auto"/>
              <w:left w:val="single" w:sz="4" w:space="0" w:color="auto"/>
              <w:bottom w:val="single" w:sz="4" w:space="0" w:color="auto"/>
              <w:right w:val="single" w:sz="4" w:space="0" w:color="auto"/>
            </w:tcBorders>
            <w:vAlign w:val="center"/>
            <w:hideMark/>
          </w:tcPr>
          <w:p w14:paraId="32724AAD" w14:textId="77777777" w:rsidR="005A4A63" w:rsidRPr="005A4A63" w:rsidRDefault="005A4A63" w:rsidP="00B67158">
            <w:pPr>
              <w:pStyle w:val="testoCM"/>
              <w:rPr>
                <w:sz w:val="20"/>
              </w:rPr>
            </w:pPr>
            <w:r w:rsidRPr="005A4A63">
              <w:rPr>
                <w:sz w:val="20"/>
              </w:rPr>
              <w:t>Massimale provvigionale annuo per ciascun rapporto di agenzia è pari a 29.818,00 euro - contributo massimo 5.069,06 euro</w:t>
            </w:r>
          </w:p>
          <w:p w14:paraId="65A7A444" w14:textId="77777777" w:rsidR="005A4A63" w:rsidRPr="005A4A63" w:rsidRDefault="005A4A63" w:rsidP="00B67158">
            <w:pPr>
              <w:pStyle w:val="testoCM"/>
              <w:rPr>
                <w:sz w:val="20"/>
              </w:rPr>
            </w:pPr>
            <w:r w:rsidRPr="005A4A63">
              <w:rPr>
                <w:sz w:val="20"/>
              </w:rPr>
              <w:t>Minimale contributivo annuo per ciascun rapporto di agenzia è pari a 502,00 euro – 125,50 euro a trimestre</w:t>
            </w:r>
          </w:p>
        </w:tc>
      </w:tr>
    </w:tbl>
    <w:p w14:paraId="4F178783" w14:textId="77777777" w:rsidR="005A4A63" w:rsidRPr="005A4A63" w:rsidRDefault="005A4A63" w:rsidP="005A4A63">
      <w:pPr>
        <w:spacing w:after="300" w:line="240" w:lineRule="auto"/>
        <w:rPr>
          <w:rFonts w:cstheme="minorHAnsi"/>
          <w:b/>
          <w:bCs/>
          <w:color w:val="4472C4" w:themeColor="accent1"/>
          <w:sz w:val="24"/>
          <w:szCs w:val="24"/>
        </w:rPr>
      </w:pPr>
    </w:p>
    <w:tbl>
      <w:tblPr>
        <w:tblStyle w:val="Grigliatabella"/>
        <w:tblW w:w="0" w:type="auto"/>
        <w:tblLook w:val="04A0" w:firstRow="1" w:lastRow="0" w:firstColumn="1" w:lastColumn="0" w:noHBand="0" w:noVBand="1"/>
      </w:tblPr>
      <w:tblGrid>
        <w:gridCol w:w="993"/>
        <w:gridCol w:w="8645"/>
      </w:tblGrid>
      <w:tr w:rsidR="005A4A63" w:rsidRPr="005A4A63" w14:paraId="1E0FC83F" w14:textId="77777777" w:rsidTr="005A4A63">
        <w:trPr>
          <w:trHeight w:val="320"/>
        </w:trPr>
        <w:tc>
          <w:tcPr>
            <w:tcW w:w="993" w:type="dxa"/>
            <w:tcBorders>
              <w:top w:val="nil"/>
              <w:left w:val="nil"/>
              <w:bottom w:val="nil"/>
              <w:right w:val="nil"/>
            </w:tcBorders>
          </w:tcPr>
          <w:p w14:paraId="54B68B39" w14:textId="77777777" w:rsidR="005A4A63" w:rsidRPr="005A4A63" w:rsidRDefault="005A4A63" w:rsidP="00B67158">
            <w:r w:rsidRPr="005A4A63">
              <w:rPr>
                <w:noProof/>
              </w:rPr>
              <w:drawing>
                <wp:inline distT="0" distB="0" distL="0" distR="0" wp14:anchorId="6433C5A8" wp14:editId="3132B0BF">
                  <wp:extent cx="397566" cy="401796"/>
                  <wp:effectExtent l="0" t="0" r="2540" b="0"/>
                  <wp:docPr id="231426934" name="Immagine 2" descr="Immagine che contiene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erchio, design&#10;&#10;Descrizione generat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403719" cy="408014"/>
                          </a:xfrm>
                          <a:prstGeom prst="rect">
                            <a:avLst/>
                          </a:prstGeom>
                        </pic:spPr>
                      </pic:pic>
                    </a:graphicData>
                  </a:graphic>
                </wp:inline>
              </w:drawing>
            </w:r>
          </w:p>
        </w:tc>
        <w:tc>
          <w:tcPr>
            <w:tcW w:w="8645" w:type="dxa"/>
            <w:tcBorders>
              <w:top w:val="nil"/>
              <w:left w:val="nil"/>
              <w:bottom w:val="single" w:sz="4" w:space="0" w:color="006EB7"/>
              <w:right w:val="nil"/>
            </w:tcBorders>
            <w:vAlign w:val="bottom"/>
          </w:tcPr>
          <w:p w14:paraId="7A07F35A" w14:textId="77777777" w:rsidR="005A4A63" w:rsidRPr="005A4A63" w:rsidRDefault="005A4A63" w:rsidP="00B67158">
            <w:pPr>
              <w:spacing w:after="120"/>
              <w:rPr>
                <w:b/>
                <w:bCs/>
                <w:color w:val="0082C6"/>
                <w:sz w:val="28"/>
                <w:szCs w:val="28"/>
              </w:rPr>
            </w:pPr>
            <w:r w:rsidRPr="005A4A63">
              <w:rPr>
                <w:b/>
                <w:bCs/>
                <w:color w:val="0082C6"/>
                <w:sz w:val="28"/>
                <w:szCs w:val="28"/>
              </w:rPr>
              <w:t xml:space="preserve">ESEMPIO </w:t>
            </w:r>
          </w:p>
        </w:tc>
      </w:tr>
    </w:tbl>
    <w:p w14:paraId="5E81D8CD" w14:textId="77777777" w:rsidR="005A4A63" w:rsidRPr="005A4A63" w:rsidRDefault="005A4A63" w:rsidP="005A4A63">
      <w:pPr>
        <w:pStyle w:val="testoCM"/>
        <w:spacing w:before="120" w:after="120"/>
      </w:pPr>
      <w:r w:rsidRPr="005A4A63">
        <w:t xml:space="preserve">Agente di commercio monomandatario che opera come ditta individuale con reddito pari a 45.000 euro. in tal caso egli pagherà i contributi fissi fino a 44.727 euro di provvigioni e il 17% sulla differenza tra i 45.000 e i 44.727 euro. </w:t>
      </w: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5A4A63" w:rsidRPr="005A4A63" w14:paraId="0681E314" w14:textId="77777777" w:rsidTr="00B67158">
        <w:trPr>
          <w:trHeight w:val="762"/>
        </w:trPr>
        <w:tc>
          <w:tcPr>
            <w:tcW w:w="851" w:type="dxa"/>
          </w:tcPr>
          <w:p w14:paraId="366707FD" w14:textId="77777777" w:rsidR="005A4A63" w:rsidRPr="005A4A63" w:rsidRDefault="005A4A63" w:rsidP="00B67158">
            <w:pPr>
              <w:pStyle w:val="normale0"/>
            </w:pPr>
            <w:r w:rsidRPr="005A4A63">
              <w:rPr>
                <w:noProof/>
              </w:rPr>
              <w:drawing>
                <wp:inline distT="0" distB="0" distL="0" distR="0" wp14:anchorId="00B36CC0" wp14:editId="7E5FC1A9">
                  <wp:extent cx="396240" cy="396240"/>
                  <wp:effectExtent l="0" t="0" r="3810" b="3810"/>
                  <wp:docPr id="1921541281" name="Immagine 1921541281"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29AA54BF" w14:textId="77777777" w:rsidR="005A4A63" w:rsidRPr="005A4A63" w:rsidRDefault="005A4A63" w:rsidP="005A4A63">
            <w:pPr>
              <w:pStyle w:val="testoCM"/>
              <w:spacing w:before="60"/>
            </w:pPr>
            <w:r w:rsidRPr="005A4A63">
              <w:t>I contributi sono dovuti sulle provvigioni maturate, a prescindere dall’emissione della fattura da parte dell’agente di commercio; pertanto, tenuto conto di quanto sopra, in sede di chiusura del bilancio si dovrebbe provvedere ad una quadratura tra i contributi a carico dell’azienda e le provvigioni di competenza.</w:t>
            </w:r>
          </w:p>
        </w:tc>
      </w:tr>
    </w:tbl>
    <w:p w14:paraId="3FF138E1" w14:textId="77777777" w:rsidR="005A4A63" w:rsidRPr="005A4A63" w:rsidRDefault="005A4A63" w:rsidP="005A4A63">
      <w:pPr>
        <w:pStyle w:val="testoCM"/>
        <w:spacing w:before="120" w:after="120"/>
      </w:pPr>
      <w:r w:rsidRPr="005A4A63">
        <w:t>L’Enasarco viene versato trimestralmente entro il 20 del secondo mese successivo al trimestre di competenza e quindi per il 2024:</w:t>
      </w:r>
    </w:p>
    <w:p w14:paraId="241FD593" w14:textId="77777777" w:rsidR="005A4A63" w:rsidRPr="005A4A63" w:rsidRDefault="005A4A63" w:rsidP="005A4A63">
      <w:pPr>
        <w:pStyle w:val="testoCM"/>
        <w:spacing w:before="120" w:after="120"/>
      </w:pPr>
    </w:p>
    <w:tbl>
      <w:tblPr>
        <w:tblStyle w:val="Grigliatabella"/>
        <w:tblW w:w="0" w:type="auto"/>
        <w:tblLook w:val="04A0" w:firstRow="1" w:lastRow="0" w:firstColumn="1" w:lastColumn="0" w:noHBand="0" w:noVBand="1"/>
      </w:tblPr>
      <w:tblGrid>
        <w:gridCol w:w="4675"/>
        <w:gridCol w:w="4675"/>
      </w:tblGrid>
      <w:tr w:rsidR="005A4A63" w:rsidRPr="005A4A63" w14:paraId="7DACC580" w14:textId="77777777" w:rsidTr="005A4A63">
        <w:tc>
          <w:tcPr>
            <w:tcW w:w="4675" w:type="dxa"/>
            <w:shd w:val="clear" w:color="auto" w:fill="0082C6"/>
            <w:hideMark/>
          </w:tcPr>
          <w:p w14:paraId="745126F7" w14:textId="77777777" w:rsidR="005A4A63" w:rsidRPr="005A4A63" w:rsidRDefault="005A4A63" w:rsidP="00B67158">
            <w:pPr>
              <w:pStyle w:val="testoCM"/>
              <w:rPr>
                <w:b/>
                <w:bCs/>
                <w:color w:val="FFFFFF" w:themeColor="background1"/>
                <w:sz w:val="20"/>
                <w:szCs w:val="18"/>
              </w:rPr>
            </w:pPr>
            <w:proofErr w:type="gramStart"/>
            <w:r w:rsidRPr="005A4A63">
              <w:rPr>
                <w:b/>
                <w:bCs/>
                <w:color w:val="FFFFFF" w:themeColor="background1"/>
                <w:sz w:val="20"/>
                <w:szCs w:val="18"/>
              </w:rPr>
              <w:lastRenderedPageBreak/>
              <w:t>I trimestre</w:t>
            </w:r>
            <w:proofErr w:type="gramEnd"/>
          </w:p>
        </w:tc>
        <w:tc>
          <w:tcPr>
            <w:tcW w:w="4675" w:type="dxa"/>
            <w:hideMark/>
          </w:tcPr>
          <w:p w14:paraId="6850C545" w14:textId="77777777" w:rsidR="005A4A63" w:rsidRPr="005A4A63" w:rsidRDefault="005A4A63" w:rsidP="00B67158">
            <w:pPr>
              <w:pStyle w:val="testoCM"/>
              <w:rPr>
                <w:sz w:val="20"/>
                <w:szCs w:val="18"/>
              </w:rPr>
            </w:pPr>
            <w:r w:rsidRPr="005A4A63">
              <w:rPr>
                <w:sz w:val="20"/>
                <w:szCs w:val="18"/>
              </w:rPr>
              <w:t>20 maggio</w:t>
            </w:r>
          </w:p>
        </w:tc>
      </w:tr>
      <w:tr w:rsidR="005A4A63" w:rsidRPr="005A4A63" w14:paraId="12970E9C" w14:textId="77777777" w:rsidTr="005A4A63">
        <w:tc>
          <w:tcPr>
            <w:tcW w:w="4675" w:type="dxa"/>
            <w:shd w:val="clear" w:color="auto" w:fill="0082C6"/>
            <w:hideMark/>
          </w:tcPr>
          <w:p w14:paraId="6821ACBE" w14:textId="77777777" w:rsidR="005A4A63" w:rsidRPr="005A4A63" w:rsidRDefault="005A4A63" w:rsidP="00B67158">
            <w:pPr>
              <w:pStyle w:val="testoCM"/>
              <w:rPr>
                <w:b/>
                <w:bCs/>
                <w:color w:val="FFFFFF" w:themeColor="background1"/>
                <w:sz w:val="20"/>
                <w:szCs w:val="18"/>
              </w:rPr>
            </w:pPr>
            <w:proofErr w:type="gramStart"/>
            <w:r w:rsidRPr="005A4A63">
              <w:rPr>
                <w:b/>
                <w:bCs/>
                <w:color w:val="FFFFFF" w:themeColor="background1"/>
                <w:sz w:val="20"/>
                <w:szCs w:val="18"/>
              </w:rPr>
              <w:t>II</w:t>
            </w:r>
            <w:proofErr w:type="gramEnd"/>
            <w:r w:rsidRPr="005A4A63">
              <w:rPr>
                <w:b/>
                <w:bCs/>
                <w:color w:val="FFFFFF" w:themeColor="background1"/>
                <w:sz w:val="20"/>
                <w:szCs w:val="18"/>
              </w:rPr>
              <w:t xml:space="preserve"> trimestre</w:t>
            </w:r>
          </w:p>
        </w:tc>
        <w:tc>
          <w:tcPr>
            <w:tcW w:w="4675" w:type="dxa"/>
            <w:hideMark/>
          </w:tcPr>
          <w:p w14:paraId="6EECEEEE" w14:textId="77777777" w:rsidR="005A4A63" w:rsidRPr="005A4A63" w:rsidRDefault="005A4A63" w:rsidP="00B67158">
            <w:pPr>
              <w:pStyle w:val="testoCM"/>
              <w:rPr>
                <w:sz w:val="20"/>
                <w:szCs w:val="18"/>
              </w:rPr>
            </w:pPr>
            <w:r w:rsidRPr="005A4A63">
              <w:rPr>
                <w:sz w:val="20"/>
                <w:szCs w:val="18"/>
              </w:rPr>
              <w:t>20 agosto</w:t>
            </w:r>
          </w:p>
        </w:tc>
      </w:tr>
      <w:tr w:rsidR="005A4A63" w:rsidRPr="005A4A63" w14:paraId="6A7901D5" w14:textId="77777777" w:rsidTr="005A4A63">
        <w:tc>
          <w:tcPr>
            <w:tcW w:w="4675" w:type="dxa"/>
            <w:shd w:val="clear" w:color="auto" w:fill="0082C6"/>
            <w:hideMark/>
          </w:tcPr>
          <w:p w14:paraId="48182ABF" w14:textId="77777777" w:rsidR="005A4A63" w:rsidRPr="005A4A63" w:rsidRDefault="005A4A63" w:rsidP="00B67158">
            <w:pPr>
              <w:pStyle w:val="testoCM"/>
              <w:rPr>
                <w:b/>
                <w:bCs/>
                <w:color w:val="FFFFFF" w:themeColor="background1"/>
                <w:sz w:val="20"/>
                <w:szCs w:val="18"/>
              </w:rPr>
            </w:pPr>
            <w:r w:rsidRPr="005A4A63">
              <w:rPr>
                <w:b/>
                <w:bCs/>
                <w:color w:val="FFFFFF" w:themeColor="background1"/>
                <w:sz w:val="20"/>
                <w:szCs w:val="18"/>
              </w:rPr>
              <w:t>III trimestre</w:t>
            </w:r>
          </w:p>
        </w:tc>
        <w:tc>
          <w:tcPr>
            <w:tcW w:w="4675" w:type="dxa"/>
            <w:hideMark/>
          </w:tcPr>
          <w:p w14:paraId="622CC471" w14:textId="77777777" w:rsidR="005A4A63" w:rsidRPr="005A4A63" w:rsidRDefault="005A4A63" w:rsidP="00B67158">
            <w:pPr>
              <w:pStyle w:val="testoCM"/>
              <w:rPr>
                <w:sz w:val="20"/>
                <w:szCs w:val="18"/>
              </w:rPr>
            </w:pPr>
            <w:r w:rsidRPr="005A4A63">
              <w:rPr>
                <w:sz w:val="20"/>
                <w:szCs w:val="18"/>
              </w:rPr>
              <w:t xml:space="preserve">20 novembre </w:t>
            </w:r>
          </w:p>
        </w:tc>
      </w:tr>
      <w:tr w:rsidR="005A4A63" w:rsidRPr="005A4A63" w14:paraId="69B4F96F" w14:textId="77777777" w:rsidTr="005A4A63">
        <w:tc>
          <w:tcPr>
            <w:tcW w:w="4675" w:type="dxa"/>
            <w:shd w:val="clear" w:color="auto" w:fill="0082C6"/>
            <w:hideMark/>
          </w:tcPr>
          <w:p w14:paraId="3F483FF7" w14:textId="77777777" w:rsidR="005A4A63" w:rsidRPr="005A4A63" w:rsidRDefault="005A4A63" w:rsidP="00B67158">
            <w:pPr>
              <w:pStyle w:val="testoCM"/>
              <w:rPr>
                <w:b/>
                <w:bCs/>
                <w:color w:val="FFFFFF" w:themeColor="background1"/>
                <w:sz w:val="20"/>
                <w:szCs w:val="18"/>
              </w:rPr>
            </w:pPr>
            <w:r w:rsidRPr="005A4A63">
              <w:rPr>
                <w:b/>
                <w:bCs/>
                <w:color w:val="FFFFFF" w:themeColor="background1"/>
                <w:sz w:val="20"/>
                <w:szCs w:val="18"/>
              </w:rPr>
              <w:t xml:space="preserve">IV trimestre </w:t>
            </w:r>
          </w:p>
        </w:tc>
        <w:tc>
          <w:tcPr>
            <w:tcW w:w="4675" w:type="dxa"/>
            <w:hideMark/>
          </w:tcPr>
          <w:p w14:paraId="51CABCAC" w14:textId="77777777" w:rsidR="005A4A63" w:rsidRPr="005A4A63" w:rsidRDefault="005A4A63" w:rsidP="00B67158">
            <w:pPr>
              <w:pStyle w:val="testoCM"/>
              <w:rPr>
                <w:sz w:val="20"/>
                <w:szCs w:val="18"/>
              </w:rPr>
            </w:pPr>
            <w:r w:rsidRPr="005A4A63">
              <w:rPr>
                <w:sz w:val="20"/>
                <w:szCs w:val="18"/>
              </w:rPr>
              <w:t>20 febbraio dell’anno successivo</w:t>
            </w:r>
          </w:p>
        </w:tc>
      </w:tr>
    </w:tbl>
    <w:p w14:paraId="5ED20731" w14:textId="77777777" w:rsidR="005A4A63" w:rsidRPr="005A4A63" w:rsidRDefault="005A4A63" w:rsidP="005A4A63">
      <w:pPr>
        <w:pStyle w:val="testoCM"/>
      </w:pPr>
    </w:p>
    <w:p w14:paraId="3A6AC3E9" w14:textId="77777777" w:rsidR="005A4A63" w:rsidRPr="005A4A63" w:rsidRDefault="005A4A63" w:rsidP="005A4A63">
      <w:pPr>
        <w:pStyle w:val="testoCM"/>
        <w:rPr>
          <w:b/>
          <w:bCs/>
          <w:color w:val="0082C6"/>
        </w:rPr>
      </w:pPr>
      <w:r w:rsidRPr="005A4A63">
        <w:rPr>
          <w:b/>
          <w:bCs/>
          <w:color w:val="0082C6"/>
        </w:rPr>
        <w:t>Fondo Indennità risoluzione rapporto</w:t>
      </w:r>
    </w:p>
    <w:p w14:paraId="2CEA84B5" w14:textId="77777777" w:rsidR="005A4A63" w:rsidRPr="005A4A63" w:rsidRDefault="005A4A63" w:rsidP="005A4A63">
      <w:pPr>
        <w:pStyle w:val="testoCM"/>
      </w:pPr>
      <w:r w:rsidRPr="005A4A63">
        <w:t xml:space="preserve">Tra gli adempimenti della casa mandante è previsto anche l’accantonamento del FIRR che rappresenta una quota parte della liquidazione dell’agente. L’obbligo di accantonamento cessa alla data di scioglimento del contratto di agenzia e in tale momento le somme verranno corrisposte direttamente all’agente dall’Enasarco per la parte accantonata (e successivamente versata come si vedrà in seguito) e dalla ditta mandante per la parte di </w:t>
      </w:r>
      <w:proofErr w:type="spellStart"/>
      <w:r w:rsidRPr="005A4A63">
        <w:t>Firr</w:t>
      </w:r>
      <w:proofErr w:type="spellEnd"/>
      <w:r w:rsidRPr="005A4A63">
        <w:t xml:space="preserve"> maturata nell’anno operando la ritenuta d’acconto del 20% (solo per ditte individuali e società di persone soggette a Irpef). </w:t>
      </w:r>
    </w:p>
    <w:p w14:paraId="3BF1DD09" w14:textId="77777777" w:rsidR="005A4A63" w:rsidRPr="005A4A63" w:rsidRDefault="005A4A63" w:rsidP="005A4A63">
      <w:pPr>
        <w:pStyle w:val="testoCM"/>
      </w:pPr>
      <w:r w:rsidRPr="005A4A63">
        <w:t>Anche in questo caso l’importo dovuto varia a seconda che l’agente sia monomandatario o plurimandatario:</w:t>
      </w:r>
    </w:p>
    <w:p w14:paraId="48B96E79" w14:textId="77777777" w:rsidR="005A4A63" w:rsidRPr="005A4A63" w:rsidRDefault="005A4A63" w:rsidP="005A4A63">
      <w:pPr>
        <w:pStyle w:val="testoCM"/>
      </w:pPr>
    </w:p>
    <w:tbl>
      <w:tblPr>
        <w:tblStyle w:val="Grigliatabella"/>
        <w:tblW w:w="0" w:type="auto"/>
        <w:tblLook w:val="04A0" w:firstRow="1" w:lastRow="0" w:firstColumn="1" w:lastColumn="0" w:noHBand="0" w:noVBand="1"/>
      </w:tblPr>
      <w:tblGrid>
        <w:gridCol w:w="4814"/>
        <w:gridCol w:w="4814"/>
      </w:tblGrid>
      <w:tr w:rsidR="005A4A63" w:rsidRPr="005A4A63" w14:paraId="1EEC62C3" w14:textId="77777777" w:rsidTr="00B67158">
        <w:tc>
          <w:tcPr>
            <w:tcW w:w="9628" w:type="dxa"/>
            <w:gridSpan w:val="2"/>
            <w:shd w:val="clear" w:color="auto" w:fill="0082C6"/>
          </w:tcPr>
          <w:p w14:paraId="0CCFE762" w14:textId="77777777" w:rsidR="005A4A63" w:rsidRPr="005A4A63" w:rsidRDefault="005A4A63" w:rsidP="00B67158">
            <w:pPr>
              <w:pStyle w:val="testoCM"/>
              <w:jc w:val="center"/>
              <w:rPr>
                <w:b/>
                <w:bCs/>
                <w:color w:val="FFFFFF" w:themeColor="background1"/>
                <w:sz w:val="20"/>
                <w:szCs w:val="18"/>
              </w:rPr>
            </w:pPr>
            <w:r w:rsidRPr="005A4A63">
              <w:rPr>
                <w:b/>
                <w:bCs/>
                <w:color w:val="FFFFFF" w:themeColor="background1"/>
                <w:sz w:val="20"/>
                <w:szCs w:val="18"/>
              </w:rPr>
              <w:t>Le aliquote FIRR</w:t>
            </w:r>
          </w:p>
        </w:tc>
      </w:tr>
      <w:tr w:rsidR="005A4A63" w:rsidRPr="005A4A63" w14:paraId="668CDA07" w14:textId="77777777" w:rsidTr="00B67158">
        <w:tc>
          <w:tcPr>
            <w:tcW w:w="4814" w:type="dxa"/>
            <w:shd w:val="clear" w:color="auto" w:fill="E6E7E8"/>
          </w:tcPr>
          <w:p w14:paraId="6D95833E" w14:textId="77777777" w:rsidR="005A4A63" w:rsidRPr="005A4A63" w:rsidRDefault="005A4A63" w:rsidP="00B67158">
            <w:pPr>
              <w:pStyle w:val="testoCM"/>
              <w:jc w:val="center"/>
              <w:rPr>
                <w:b/>
                <w:bCs/>
                <w:sz w:val="20"/>
                <w:szCs w:val="18"/>
              </w:rPr>
            </w:pPr>
            <w:r w:rsidRPr="005A4A63">
              <w:rPr>
                <w:b/>
                <w:bCs/>
                <w:sz w:val="20"/>
                <w:szCs w:val="18"/>
              </w:rPr>
              <w:t>Monomandatari</w:t>
            </w:r>
          </w:p>
        </w:tc>
        <w:tc>
          <w:tcPr>
            <w:tcW w:w="4814" w:type="dxa"/>
            <w:shd w:val="clear" w:color="auto" w:fill="E6E7E8"/>
          </w:tcPr>
          <w:p w14:paraId="1BD8C867" w14:textId="77777777" w:rsidR="005A4A63" w:rsidRPr="005A4A63" w:rsidRDefault="005A4A63" w:rsidP="00B67158">
            <w:pPr>
              <w:pStyle w:val="testoCM"/>
              <w:jc w:val="center"/>
              <w:rPr>
                <w:b/>
                <w:bCs/>
                <w:sz w:val="20"/>
                <w:szCs w:val="18"/>
              </w:rPr>
            </w:pPr>
            <w:r w:rsidRPr="005A4A63">
              <w:rPr>
                <w:b/>
                <w:bCs/>
                <w:sz w:val="20"/>
                <w:szCs w:val="18"/>
              </w:rPr>
              <w:t>Plurimandatari</w:t>
            </w:r>
          </w:p>
        </w:tc>
      </w:tr>
      <w:tr w:rsidR="005A4A63" w:rsidRPr="005A4A63" w14:paraId="66666308" w14:textId="77777777" w:rsidTr="00B67158">
        <w:tc>
          <w:tcPr>
            <w:tcW w:w="4814" w:type="dxa"/>
            <w:vAlign w:val="center"/>
          </w:tcPr>
          <w:p w14:paraId="44952ABD" w14:textId="33F8984A" w:rsidR="005A4A63" w:rsidRPr="005A4A63" w:rsidRDefault="005A4A63" w:rsidP="00B67158">
            <w:pPr>
              <w:pStyle w:val="testoCM"/>
              <w:rPr>
                <w:sz w:val="20"/>
                <w:szCs w:val="18"/>
              </w:rPr>
            </w:pPr>
            <w:r w:rsidRPr="005A4A63">
              <w:rPr>
                <w:sz w:val="20"/>
                <w:szCs w:val="18"/>
              </w:rPr>
              <w:t xml:space="preserve">4% sulle provvigioni fino a 12.400,00 </w:t>
            </w:r>
            <w:r>
              <w:rPr>
                <w:sz w:val="20"/>
                <w:szCs w:val="18"/>
              </w:rPr>
              <w:t>euro</w:t>
            </w:r>
            <w:r w:rsidRPr="005A4A63">
              <w:rPr>
                <w:sz w:val="20"/>
                <w:szCs w:val="18"/>
              </w:rPr>
              <w:t>/anno</w:t>
            </w:r>
          </w:p>
        </w:tc>
        <w:tc>
          <w:tcPr>
            <w:tcW w:w="4814" w:type="dxa"/>
            <w:vAlign w:val="center"/>
          </w:tcPr>
          <w:p w14:paraId="29957997" w14:textId="77777777" w:rsidR="005A4A63" w:rsidRPr="005A4A63" w:rsidRDefault="005A4A63" w:rsidP="00B67158">
            <w:pPr>
              <w:pStyle w:val="testoCM"/>
              <w:rPr>
                <w:sz w:val="20"/>
                <w:szCs w:val="18"/>
              </w:rPr>
            </w:pPr>
            <w:r w:rsidRPr="005A4A63">
              <w:rPr>
                <w:sz w:val="20"/>
                <w:szCs w:val="18"/>
              </w:rPr>
              <w:t>4% sulle provvigioni fino a 6.200,00 euro/anno</w:t>
            </w:r>
          </w:p>
        </w:tc>
      </w:tr>
      <w:tr w:rsidR="005A4A63" w:rsidRPr="005A4A63" w14:paraId="17C587D0" w14:textId="77777777" w:rsidTr="00B67158">
        <w:tc>
          <w:tcPr>
            <w:tcW w:w="4814" w:type="dxa"/>
            <w:vAlign w:val="center"/>
          </w:tcPr>
          <w:p w14:paraId="00F20732" w14:textId="77777777" w:rsidR="005A4A63" w:rsidRPr="005A4A63" w:rsidRDefault="005A4A63" w:rsidP="00B67158">
            <w:pPr>
              <w:pStyle w:val="testoCM"/>
              <w:rPr>
                <w:sz w:val="20"/>
                <w:szCs w:val="18"/>
              </w:rPr>
            </w:pPr>
            <w:r w:rsidRPr="005A4A63">
              <w:rPr>
                <w:sz w:val="20"/>
                <w:szCs w:val="18"/>
              </w:rPr>
              <w:t>2% sulla quota delle provvigioni tra 12.400,01 e 18.600,00 euro/anno</w:t>
            </w:r>
          </w:p>
        </w:tc>
        <w:tc>
          <w:tcPr>
            <w:tcW w:w="4814" w:type="dxa"/>
            <w:vAlign w:val="center"/>
          </w:tcPr>
          <w:p w14:paraId="600AC21C" w14:textId="77777777" w:rsidR="005A4A63" w:rsidRPr="005A4A63" w:rsidRDefault="005A4A63" w:rsidP="00B67158">
            <w:pPr>
              <w:pStyle w:val="testoCM"/>
              <w:rPr>
                <w:sz w:val="20"/>
                <w:szCs w:val="18"/>
              </w:rPr>
            </w:pPr>
            <w:r w:rsidRPr="005A4A63">
              <w:rPr>
                <w:sz w:val="20"/>
                <w:szCs w:val="18"/>
              </w:rPr>
              <w:t>2% sulla quota delle provvigioni tra 6.200,01 e 9.300,00 euro/anno</w:t>
            </w:r>
          </w:p>
        </w:tc>
      </w:tr>
      <w:tr w:rsidR="005A4A63" w:rsidRPr="005A4A63" w14:paraId="6D70FFCB" w14:textId="77777777" w:rsidTr="00B67158">
        <w:tc>
          <w:tcPr>
            <w:tcW w:w="4814" w:type="dxa"/>
            <w:vAlign w:val="center"/>
          </w:tcPr>
          <w:p w14:paraId="0FF7FB20" w14:textId="3A952469" w:rsidR="005A4A63" w:rsidRPr="005A4A63" w:rsidRDefault="005A4A63" w:rsidP="00B67158">
            <w:pPr>
              <w:pStyle w:val="testoCM"/>
              <w:rPr>
                <w:sz w:val="20"/>
                <w:szCs w:val="18"/>
              </w:rPr>
            </w:pPr>
            <w:r w:rsidRPr="005A4A63">
              <w:rPr>
                <w:sz w:val="20"/>
                <w:szCs w:val="18"/>
              </w:rPr>
              <w:t>1% sulla quota delle provvigioni</w:t>
            </w:r>
            <w:r>
              <w:rPr>
                <w:sz w:val="20"/>
                <w:szCs w:val="18"/>
              </w:rPr>
              <w:t xml:space="preserve"> </w:t>
            </w:r>
            <w:r w:rsidRPr="005A4A63">
              <w:rPr>
                <w:sz w:val="20"/>
                <w:szCs w:val="18"/>
              </w:rPr>
              <w:t>oltre 18.600,01 euro/anno</w:t>
            </w:r>
          </w:p>
        </w:tc>
        <w:tc>
          <w:tcPr>
            <w:tcW w:w="4814" w:type="dxa"/>
            <w:vAlign w:val="center"/>
          </w:tcPr>
          <w:p w14:paraId="3769B5D2" w14:textId="77777777" w:rsidR="005A4A63" w:rsidRPr="005A4A63" w:rsidRDefault="005A4A63" w:rsidP="00B67158">
            <w:pPr>
              <w:pStyle w:val="testoCM"/>
              <w:rPr>
                <w:sz w:val="20"/>
                <w:szCs w:val="18"/>
              </w:rPr>
            </w:pPr>
            <w:r w:rsidRPr="005A4A63">
              <w:rPr>
                <w:sz w:val="20"/>
                <w:szCs w:val="18"/>
              </w:rPr>
              <w:t>1% sulla quota delle provvigioni oltre 9.300,01 euro/anno</w:t>
            </w:r>
          </w:p>
        </w:tc>
      </w:tr>
    </w:tbl>
    <w:p w14:paraId="23120C07" w14:textId="77777777" w:rsidR="005A4A63" w:rsidRPr="005A4A63" w:rsidRDefault="005A4A63" w:rsidP="005A4A63">
      <w:pPr>
        <w:pStyle w:val="testoCM"/>
      </w:pPr>
    </w:p>
    <w:tbl>
      <w:tblPr>
        <w:tblStyle w:val="Grigliatabella"/>
        <w:tblW w:w="0" w:type="auto"/>
        <w:tblLook w:val="04A0" w:firstRow="1" w:lastRow="0" w:firstColumn="1" w:lastColumn="0" w:noHBand="0" w:noVBand="1"/>
      </w:tblPr>
      <w:tblGrid>
        <w:gridCol w:w="993"/>
        <w:gridCol w:w="8645"/>
      </w:tblGrid>
      <w:tr w:rsidR="005A4A63" w:rsidRPr="005A4A63" w14:paraId="56DE2670" w14:textId="77777777" w:rsidTr="005A4A63">
        <w:trPr>
          <w:trHeight w:val="320"/>
        </w:trPr>
        <w:tc>
          <w:tcPr>
            <w:tcW w:w="993" w:type="dxa"/>
            <w:tcBorders>
              <w:top w:val="nil"/>
              <w:left w:val="nil"/>
              <w:bottom w:val="nil"/>
              <w:right w:val="nil"/>
            </w:tcBorders>
          </w:tcPr>
          <w:p w14:paraId="066436FF" w14:textId="77777777" w:rsidR="005A4A63" w:rsidRPr="005A4A63" w:rsidRDefault="005A4A63" w:rsidP="00B67158">
            <w:r w:rsidRPr="005A4A63">
              <w:rPr>
                <w:noProof/>
              </w:rPr>
              <w:drawing>
                <wp:inline distT="0" distB="0" distL="0" distR="0" wp14:anchorId="3A956E47" wp14:editId="11B45ECE">
                  <wp:extent cx="397566" cy="401796"/>
                  <wp:effectExtent l="0" t="0" r="2540" b="0"/>
                  <wp:docPr id="604458022" name="Immagine 604458022" descr="Immagine che contiene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erchio, design&#10;&#10;Descrizione generat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403719" cy="408014"/>
                          </a:xfrm>
                          <a:prstGeom prst="rect">
                            <a:avLst/>
                          </a:prstGeom>
                        </pic:spPr>
                      </pic:pic>
                    </a:graphicData>
                  </a:graphic>
                </wp:inline>
              </w:drawing>
            </w:r>
          </w:p>
        </w:tc>
        <w:tc>
          <w:tcPr>
            <w:tcW w:w="8645" w:type="dxa"/>
            <w:tcBorders>
              <w:top w:val="nil"/>
              <w:left w:val="nil"/>
              <w:bottom w:val="single" w:sz="4" w:space="0" w:color="006EB7"/>
              <w:right w:val="nil"/>
            </w:tcBorders>
            <w:vAlign w:val="bottom"/>
          </w:tcPr>
          <w:p w14:paraId="4D9E8EEE" w14:textId="77777777" w:rsidR="005A4A63" w:rsidRPr="005A4A63" w:rsidRDefault="005A4A63" w:rsidP="00B67158">
            <w:pPr>
              <w:spacing w:after="120"/>
              <w:rPr>
                <w:b/>
                <w:bCs/>
                <w:color w:val="0082C6"/>
                <w:sz w:val="28"/>
                <w:szCs w:val="28"/>
              </w:rPr>
            </w:pPr>
            <w:r w:rsidRPr="005A4A63">
              <w:rPr>
                <w:b/>
                <w:bCs/>
                <w:color w:val="0082C6"/>
                <w:sz w:val="28"/>
                <w:szCs w:val="28"/>
              </w:rPr>
              <w:t xml:space="preserve">ESEMPIO </w:t>
            </w:r>
          </w:p>
        </w:tc>
      </w:tr>
    </w:tbl>
    <w:p w14:paraId="237578B2" w14:textId="77777777" w:rsidR="005A4A63" w:rsidRPr="005A4A63" w:rsidRDefault="005A4A63" w:rsidP="005A4A63">
      <w:pPr>
        <w:pStyle w:val="testoCM"/>
        <w:spacing w:before="120"/>
      </w:pPr>
      <w:r w:rsidRPr="005A4A63">
        <w:t xml:space="preserve">Si supponga che nei primi 3 trimestri dell’anno un agente plurimandatario abbia maturato provvigioni per 11.000 euro e che nell’anno precedente l’ammontare delle provvigioni sia stato pari a 15.000 euro il </w:t>
      </w:r>
      <w:proofErr w:type="spellStart"/>
      <w:r w:rsidRPr="005A4A63">
        <w:t>Firr</w:t>
      </w:r>
      <w:proofErr w:type="spellEnd"/>
      <w:r w:rsidRPr="005A4A63">
        <w:t xml:space="preserve"> sarà pari a: </w:t>
      </w:r>
    </w:p>
    <w:p w14:paraId="6CA40E9E" w14:textId="77777777" w:rsidR="005A4A63" w:rsidRPr="005A4A63" w:rsidRDefault="005A4A63" w:rsidP="005A4A63">
      <w:pPr>
        <w:pStyle w:val="testoCM"/>
      </w:pPr>
      <w:r w:rsidRPr="005A4A63">
        <w:t>(6.200 * 4%) + (3.100 * 2%) + (5.700 * 1%) = 358,00 euro</w:t>
      </w:r>
    </w:p>
    <w:p w14:paraId="6CD1A7F3" w14:textId="77777777" w:rsidR="005A4A63" w:rsidRPr="005A4A63" w:rsidRDefault="005A4A63" w:rsidP="005A4A63">
      <w:pPr>
        <w:pStyle w:val="testoCM"/>
        <w:spacing w:after="120"/>
      </w:pPr>
      <w:r w:rsidRPr="005A4A63">
        <w:t>L’importo sarà da accantonare al 31/12 con la seguente scrittura contabile.</w:t>
      </w:r>
    </w:p>
    <w:tbl>
      <w:tblPr>
        <w:tblW w:w="9634" w:type="dxa"/>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Look w:val="04A0" w:firstRow="1" w:lastRow="0" w:firstColumn="1" w:lastColumn="0" w:noHBand="0" w:noVBand="1"/>
      </w:tblPr>
      <w:tblGrid>
        <w:gridCol w:w="3524"/>
        <w:gridCol w:w="325"/>
        <w:gridCol w:w="3527"/>
        <w:gridCol w:w="1128"/>
        <w:gridCol w:w="1130"/>
      </w:tblGrid>
      <w:tr w:rsidR="005A4A63" w:rsidRPr="005A4A63" w14:paraId="40C2A679" w14:textId="77777777" w:rsidTr="00B67158">
        <w:tc>
          <w:tcPr>
            <w:tcW w:w="3539" w:type="dxa"/>
            <w:tcBorders>
              <w:top w:val="single" w:sz="4" w:space="0" w:color="auto"/>
              <w:left w:val="single" w:sz="4" w:space="0" w:color="auto"/>
              <w:bottom w:val="nil"/>
              <w:right w:val="nil"/>
            </w:tcBorders>
            <w:shd w:val="clear" w:color="auto" w:fill="auto"/>
          </w:tcPr>
          <w:p w14:paraId="42250C7D" w14:textId="77777777" w:rsidR="005A4A63" w:rsidRPr="005A4A63" w:rsidRDefault="005A4A63" w:rsidP="00B67158">
            <w:pPr>
              <w:pStyle w:val="testotabella10ok"/>
            </w:pPr>
            <w:r w:rsidRPr="005A4A63">
              <w:t>Contributi FIRR (CE)</w:t>
            </w:r>
          </w:p>
        </w:tc>
        <w:tc>
          <w:tcPr>
            <w:tcW w:w="284" w:type="dxa"/>
            <w:tcBorders>
              <w:top w:val="single" w:sz="4" w:space="0" w:color="auto"/>
              <w:left w:val="nil"/>
              <w:bottom w:val="nil"/>
              <w:right w:val="nil"/>
            </w:tcBorders>
            <w:shd w:val="clear" w:color="auto" w:fill="auto"/>
          </w:tcPr>
          <w:p w14:paraId="225CF0F4" w14:textId="77777777" w:rsidR="005A4A63" w:rsidRPr="005A4A63" w:rsidRDefault="005A4A63" w:rsidP="00B67158">
            <w:pPr>
              <w:pStyle w:val="testotabella10ok"/>
            </w:pPr>
            <w:r w:rsidRPr="005A4A63">
              <w:t>a</w:t>
            </w:r>
          </w:p>
        </w:tc>
        <w:tc>
          <w:tcPr>
            <w:tcW w:w="3543" w:type="dxa"/>
            <w:tcBorders>
              <w:top w:val="single" w:sz="4" w:space="0" w:color="auto"/>
              <w:left w:val="nil"/>
              <w:bottom w:val="nil"/>
              <w:right w:val="single" w:sz="4" w:space="0" w:color="auto"/>
            </w:tcBorders>
            <w:shd w:val="clear" w:color="auto" w:fill="auto"/>
          </w:tcPr>
          <w:p w14:paraId="62947670" w14:textId="77777777" w:rsidR="005A4A63" w:rsidRPr="005A4A63" w:rsidRDefault="005A4A63" w:rsidP="00B67158">
            <w:pPr>
              <w:pStyle w:val="testotabella10ok"/>
            </w:pPr>
            <w:r w:rsidRPr="005A4A63">
              <w:t>Debiti verso Enasarco per FIRR (SP)</w:t>
            </w:r>
          </w:p>
        </w:tc>
        <w:tc>
          <w:tcPr>
            <w:tcW w:w="1134" w:type="dxa"/>
            <w:tcBorders>
              <w:top w:val="single" w:sz="4" w:space="0" w:color="auto"/>
              <w:left w:val="single" w:sz="4" w:space="0" w:color="auto"/>
              <w:bottom w:val="nil"/>
              <w:right w:val="single" w:sz="4" w:space="0" w:color="auto"/>
            </w:tcBorders>
            <w:shd w:val="clear" w:color="auto" w:fill="auto"/>
          </w:tcPr>
          <w:p w14:paraId="7490908F" w14:textId="77777777" w:rsidR="005A4A63" w:rsidRPr="005A4A63" w:rsidRDefault="005A4A63" w:rsidP="00B67158">
            <w:pPr>
              <w:pStyle w:val="testotabella10ok"/>
            </w:pPr>
          </w:p>
        </w:tc>
        <w:tc>
          <w:tcPr>
            <w:tcW w:w="1134" w:type="dxa"/>
            <w:tcBorders>
              <w:top w:val="single" w:sz="4" w:space="0" w:color="auto"/>
              <w:left w:val="single" w:sz="4" w:space="0" w:color="auto"/>
              <w:bottom w:val="nil"/>
              <w:right w:val="single" w:sz="4" w:space="0" w:color="auto"/>
            </w:tcBorders>
            <w:shd w:val="clear" w:color="auto" w:fill="auto"/>
          </w:tcPr>
          <w:p w14:paraId="6906B109" w14:textId="77777777" w:rsidR="005A4A63" w:rsidRPr="005A4A63" w:rsidRDefault="005A4A63" w:rsidP="00B67158">
            <w:pPr>
              <w:pStyle w:val="testotabella10ok"/>
              <w:jc w:val="right"/>
            </w:pPr>
            <w:r w:rsidRPr="005A4A63">
              <w:t>358</w:t>
            </w:r>
          </w:p>
        </w:tc>
      </w:tr>
    </w:tbl>
    <w:p w14:paraId="067941A2" w14:textId="77777777" w:rsidR="005A4A63" w:rsidRPr="005A4A63" w:rsidRDefault="005A4A63" w:rsidP="005A4A63">
      <w:pPr>
        <w:pStyle w:val="testoCM"/>
        <w:spacing w:before="120" w:after="120"/>
      </w:pPr>
      <w:r w:rsidRPr="005A4A63">
        <w:t>Il versamento delle somme dovrà essere effettuato dall’azienda entro il 31 di marzo dell’anno successivo:</w:t>
      </w:r>
    </w:p>
    <w:tbl>
      <w:tblPr>
        <w:tblStyle w:val="Grigliatabella"/>
        <w:tblW w:w="9634" w:type="dxa"/>
        <w:jc w:val="center"/>
        <w:tblLook w:val="04A0" w:firstRow="1" w:lastRow="0" w:firstColumn="1" w:lastColumn="0" w:noHBand="0" w:noVBand="1"/>
      </w:tblPr>
      <w:tblGrid>
        <w:gridCol w:w="4822"/>
        <w:gridCol w:w="4812"/>
      </w:tblGrid>
      <w:tr w:rsidR="005A4A63" w:rsidRPr="005A4A63" w14:paraId="33D8E67C" w14:textId="77777777" w:rsidTr="00B67158">
        <w:trPr>
          <w:jc w:val="center"/>
        </w:trPr>
        <w:tc>
          <w:tcPr>
            <w:tcW w:w="4822" w:type="dxa"/>
            <w:tcBorders>
              <w:top w:val="single" w:sz="4" w:space="0" w:color="auto"/>
              <w:left w:val="single" w:sz="4" w:space="0" w:color="auto"/>
              <w:bottom w:val="single" w:sz="4" w:space="0" w:color="auto"/>
              <w:right w:val="single" w:sz="4" w:space="0" w:color="auto"/>
            </w:tcBorders>
            <w:shd w:val="clear" w:color="auto" w:fill="0082C6"/>
            <w:hideMark/>
          </w:tcPr>
          <w:p w14:paraId="74D796E0" w14:textId="77777777" w:rsidR="005A4A63" w:rsidRPr="005A4A63" w:rsidRDefault="005A4A63" w:rsidP="00B67158">
            <w:pPr>
              <w:pStyle w:val="testoCM"/>
              <w:jc w:val="center"/>
              <w:rPr>
                <w:b/>
                <w:bCs/>
                <w:color w:val="FFFFFF" w:themeColor="background1"/>
                <w:sz w:val="20"/>
                <w:szCs w:val="18"/>
              </w:rPr>
            </w:pPr>
            <w:r w:rsidRPr="005A4A63">
              <w:rPr>
                <w:b/>
                <w:bCs/>
                <w:color w:val="FFFFFF" w:themeColor="background1"/>
                <w:sz w:val="20"/>
                <w:szCs w:val="18"/>
              </w:rPr>
              <w:t>per il 2024</w:t>
            </w:r>
          </w:p>
        </w:tc>
        <w:tc>
          <w:tcPr>
            <w:tcW w:w="4812" w:type="dxa"/>
            <w:tcBorders>
              <w:top w:val="single" w:sz="4" w:space="0" w:color="auto"/>
              <w:left w:val="single" w:sz="4" w:space="0" w:color="auto"/>
              <w:bottom w:val="single" w:sz="4" w:space="0" w:color="auto"/>
              <w:right w:val="single" w:sz="4" w:space="0" w:color="auto"/>
            </w:tcBorders>
            <w:hideMark/>
          </w:tcPr>
          <w:p w14:paraId="0DC403F8" w14:textId="77777777" w:rsidR="005A4A63" w:rsidRPr="005A4A63" w:rsidRDefault="005A4A63" w:rsidP="00B67158">
            <w:pPr>
              <w:pStyle w:val="testoCM"/>
              <w:jc w:val="center"/>
              <w:rPr>
                <w:sz w:val="20"/>
                <w:szCs w:val="18"/>
              </w:rPr>
            </w:pPr>
            <w:r w:rsidRPr="005A4A63">
              <w:rPr>
                <w:sz w:val="20"/>
                <w:szCs w:val="18"/>
              </w:rPr>
              <w:t>31 marzo 2025</w:t>
            </w:r>
          </w:p>
        </w:tc>
      </w:tr>
    </w:tbl>
    <w:p w14:paraId="230EEF07" w14:textId="77777777" w:rsidR="005A4A63" w:rsidRPr="005A4A63" w:rsidRDefault="005A4A63" w:rsidP="005A4A63">
      <w:pPr>
        <w:pStyle w:val="testoCM"/>
      </w:pPr>
    </w:p>
    <w:p w14:paraId="0EF49A11" w14:textId="77777777" w:rsidR="005A4A63" w:rsidRPr="005A4A63" w:rsidRDefault="005A4A63" w:rsidP="005A4A63">
      <w:pPr>
        <w:pStyle w:val="testoCM"/>
        <w:rPr>
          <w:b/>
          <w:bCs/>
          <w:color w:val="0082C6"/>
        </w:rPr>
      </w:pPr>
      <w:r w:rsidRPr="005A4A63">
        <w:rPr>
          <w:b/>
          <w:bCs/>
          <w:color w:val="0082C6"/>
        </w:rPr>
        <w:t>Indennità suppletiva di clientela</w:t>
      </w:r>
    </w:p>
    <w:p w14:paraId="58C72C55" w14:textId="77777777" w:rsidR="005A4A63" w:rsidRDefault="005A4A63" w:rsidP="005A4A63">
      <w:pPr>
        <w:pStyle w:val="testoCM"/>
      </w:pPr>
      <w:r w:rsidRPr="005A4A63">
        <w:t>All’agente di commercio può spettare, a determinate condizioni, anche un ulteriore somma a titolo di indennità suppletiva di clientela. Se, nel corso del proprio rapporto, l’agente ha incrementato e/o mantenuto la clientela dell’azienda, alla cessazione del rapporto egli potrà richiedere il pagamento della Indennità Suppletiva di clientela.</w:t>
      </w:r>
    </w:p>
    <w:p w14:paraId="017C5FA4" w14:textId="77777777" w:rsidR="005A4A63" w:rsidRPr="005A4A63" w:rsidRDefault="005A4A63" w:rsidP="005A4A63">
      <w:pPr>
        <w:pStyle w:val="testoCM"/>
      </w:pPr>
    </w:p>
    <w:tbl>
      <w:tblPr>
        <w:tblStyle w:val="Grigliatabella"/>
        <w:tblW w:w="0" w:type="auto"/>
        <w:tblLook w:val="04A0" w:firstRow="1" w:lastRow="0" w:firstColumn="1" w:lastColumn="0" w:noHBand="0" w:noVBand="1"/>
      </w:tblPr>
      <w:tblGrid>
        <w:gridCol w:w="2122"/>
        <w:gridCol w:w="7228"/>
      </w:tblGrid>
      <w:tr w:rsidR="005A4A63" w:rsidRPr="005A4A63" w14:paraId="07566D9E" w14:textId="77777777" w:rsidTr="005A4A63">
        <w:tc>
          <w:tcPr>
            <w:tcW w:w="2122" w:type="dxa"/>
            <w:vMerge w:val="restart"/>
            <w:tcBorders>
              <w:top w:val="single" w:sz="4" w:space="0" w:color="auto"/>
              <w:left w:val="single" w:sz="4" w:space="0" w:color="auto"/>
              <w:bottom w:val="single" w:sz="4" w:space="0" w:color="auto"/>
              <w:right w:val="single" w:sz="4" w:space="0" w:color="auto"/>
            </w:tcBorders>
            <w:shd w:val="clear" w:color="auto" w:fill="E6E7E8"/>
            <w:vAlign w:val="center"/>
            <w:hideMark/>
          </w:tcPr>
          <w:p w14:paraId="6BFC8E85" w14:textId="77777777" w:rsidR="005A4A63" w:rsidRPr="005A4A63" w:rsidRDefault="005A4A63" w:rsidP="00B67158">
            <w:pPr>
              <w:pStyle w:val="testoCM"/>
              <w:rPr>
                <w:sz w:val="20"/>
                <w:szCs w:val="18"/>
              </w:rPr>
            </w:pPr>
            <w:r w:rsidRPr="005A4A63">
              <w:rPr>
                <w:sz w:val="20"/>
                <w:szCs w:val="18"/>
              </w:rPr>
              <w:lastRenderedPageBreak/>
              <w:t>Affinché tuttavia l’indennità sia dovuta è necessario che:</w:t>
            </w:r>
          </w:p>
        </w:tc>
        <w:tc>
          <w:tcPr>
            <w:tcW w:w="7228" w:type="dxa"/>
            <w:tcBorders>
              <w:top w:val="single" w:sz="4" w:space="0" w:color="auto"/>
              <w:left w:val="single" w:sz="4" w:space="0" w:color="auto"/>
              <w:bottom w:val="single" w:sz="4" w:space="0" w:color="auto"/>
              <w:right w:val="single" w:sz="4" w:space="0" w:color="auto"/>
            </w:tcBorders>
            <w:vAlign w:val="center"/>
            <w:hideMark/>
          </w:tcPr>
          <w:p w14:paraId="52F475C2" w14:textId="77777777" w:rsidR="005A4A63" w:rsidRPr="005A4A63" w:rsidRDefault="005A4A63" w:rsidP="00B67158">
            <w:pPr>
              <w:pStyle w:val="testoCM"/>
              <w:rPr>
                <w:sz w:val="20"/>
                <w:szCs w:val="18"/>
              </w:rPr>
            </w:pPr>
            <w:r w:rsidRPr="005A4A63">
              <w:rPr>
                <w:sz w:val="20"/>
                <w:szCs w:val="18"/>
              </w:rPr>
              <w:t>il contratto sia a tempo indeterminato</w:t>
            </w:r>
          </w:p>
        </w:tc>
      </w:tr>
      <w:tr w:rsidR="005A4A63" w:rsidRPr="005A4A63" w14:paraId="7338E6FE" w14:textId="77777777" w:rsidTr="005A4A63">
        <w:tc>
          <w:tcPr>
            <w:tcW w:w="2122" w:type="dxa"/>
            <w:vMerge/>
            <w:tcBorders>
              <w:top w:val="single" w:sz="4" w:space="0" w:color="auto"/>
              <w:left w:val="single" w:sz="4" w:space="0" w:color="auto"/>
              <w:bottom w:val="single" w:sz="4" w:space="0" w:color="auto"/>
              <w:right w:val="single" w:sz="4" w:space="0" w:color="auto"/>
            </w:tcBorders>
            <w:shd w:val="clear" w:color="auto" w:fill="E6E7E8"/>
            <w:vAlign w:val="center"/>
            <w:hideMark/>
          </w:tcPr>
          <w:p w14:paraId="19B80D95" w14:textId="77777777" w:rsidR="005A4A63" w:rsidRPr="005A4A63" w:rsidRDefault="005A4A63" w:rsidP="00B67158">
            <w:pPr>
              <w:pStyle w:val="testoCM"/>
              <w:rPr>
                <w:sz w:val="20"/>
                <w:szCs w:val="18"/>
              </w:rPr>
            </w:pPr>
          </w:p>
        </w:tc>
        <w:tc>
          <w:tcPr>
            <w:tcW w:w="7228" w:type="dxa"/>
            <w:tcBorders>
              <w:top w:val="single" w:sz="4" w:space="0" w:color="auto"/>
              <w:left w:val="single" w:sz="4" w:space="0" w:color="auto"/>
              <w:bottom w:val="single" w:sz="4" w:space="0" w:color="auto"/>
              <w:right w:val="single" w:sz="4" w:space="0" w:color="auto"/>
            </w:tcBorders>
            <w:vAlign w:val="center"/>
            <w:hideMark/>
          </w:tcPr>
          <w:p w14:paraId="44EDD609" w14:textId="77777777" w:rsidR="005A4A63" w:rsidRPr="005A4A63" w:rsidRDefault="005A4A63" w:rsidP="00B67158">
            <w:pPr>
              <w:pStyle w:val="testoCM"/>
              <w:rPr>
                <w:sz w:val="20"/>
                <w:szCs w:val="18"/>
              </w:rPr>
            </w:pPr>
            <w:r w:rsidRPr="005A4A63">
              <w:rPr>
                <w:sz w:val="20"/>
                <w:szCs w:val="18"/>
              </w:rPr>
              <w:t>la cessazione del rapporto di agenzia è avvenuta per iniziativa della casa mandante e per fatto non imputabile all’agente</w:t>
            </w:r>
          </w:p>
        </w:tc>
      </w:tr>
      <w:tr w:rsidR="005A4A63" w:rsidRPr="005A4A63" w14:paraId="5F8065A5" w14:textId="77777777" w:rsidTr="005A4A63">
        <w:tc>
          <w:tcPr>
            <w:tcW w:w="2122" w:type="dxa"/>
            <w:vMerge/>
            <w:tcBorders>
              <w:top w:val="single" w:sz="4" w:space="0" w:color="auto"/>
              <w:left w:val="single" w:sz="4" w:space="0" w:color="auto"/>
              <w:bottom w:val="single" w:sz="4" w:space="0" w:color="auto"/>
              <w:right w:val="single" w:sz="4" w:space="0" w:color="auto"/>
            </w:tcBorders>
            <w:shd w:val="clear" w:color="auto" w:fill="E6E7E8"/>
            <w:vAlign w:val="center"/>
            <w:hideMark/>
          </w:tcPr>
          <w:p w14:paraId="6902824D" w14:textId="77777777" w:rsidR="005A4A63" w:rsidRPr="005A4A63" w:rsidRDefault="005A4A63" w:rsidP="00B67158">
            <w:pPr>
              <w:pStyle w:val="testoCM"/>
              <w:rPr>
                <w:sz w:val="20"/>
                <w:szCs w:val="18"/>
              </w:rPr>
            </w:pPr>
          </w:p>
        </w:tc>
        <w:tc>
          <w:tcPr>
            <w:tcW w:w="7228" w:type="dxa"/>
            <w:tcBorders>
              <w:top w:val="single" w:sz="4" w:space="0" w:color="auto"/>
              <w:left w:val="single" w:sz="4" w:space="0" w:color="auto"/>
              <w:bottom w:val="single" w:sz="4" w:space="0" w:color="auto"/>
              <w:right w:val="single" w:sz="4" w:space="0" w:color="auto"/>
            </w:tcBorders>
            <w:vAlign w:val="center"/>
            <w:hideMark/>
          </w:tcPr>
          <w:p w14:paraId="204DB0B2" w14:textId="77777777" w:rsidR="005A4A63" w:rsidRPr="005A4A63" w:rsidRDefault="005A4A63" w:rsidP="00B67158">
            <w:pPr>
              <w:pStyle w:val="testoCM"/>
              <w:rPr>
                <w:sz w:val="20"/>
                <w:szCs w:val="18"/>
              </w:rPr>
            </w:pPr>
            <w:r w:rsidRPr="005A4A63">
              <w:rPr>
                <w:sz w:val="20"/>
                <w:szCs w:val="18"/>
              </w:rPr>
              <w:t>quando l’agente termini il rapporto a causa di invalidità temporanea o permanente, raggiungimento dell’età pensionabile o decesso (in tal caso il rapporto di lavoro doveva essere iniziato almeno da 1 anno)</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Look w:val="04A0" w:firstRow="1" w:lastRow="0" w:firstColumn="1" w:lastColumn="0" w:noHBand="0" w:noVBand="1"/>
      </w:tblPr>
      <w:tblGrid>
        <w:gridCol w:w="1382"/>
        <w:gridCol w:w="1731"/>
        <w:gridCol w:w="6525"/>
      </w:tblGrid>
      <w:tr w:rsidR="005A4A63" w:rsidRPr="005A4A63" w14:paraId="2C8AC3C3" w14:textId="77777777" w:rsidTr="00B67158">
        <w:tc>
          <w:tcPr>
            <w:tcW w:w="5000" w:type="pct"/>
            <w:gridSpan w:val="3"/>
            <w:tcBorders>
              <w:top w:val="nil"/>
              <w:left w:val="nil"/>
              <w:bottom w:val="single" w:sz="4" w:space="0" w:color="auto"/>
              <w:right w:val="nil"/>
            </w:tcBorders>
            <w:shd w:val="clear" w:color="auto" w:fill="auto"/>
            <w:tcMar>
              <w:top w:w="15" w:type="dxa"/>
              <w:left w:w="15" w:type="dxa"/>
              <w:bottom w:w="15" w:type="dxa"/>
              <w:right w:w="15" w:type="dxa"/>
            </w:tcMar>
            <w:vAlign w:val="center"/>
          </w:tcPr>
          <w:p w14:paraId="5BC841A2" w14:textId="77777777" w:rsidR="005A4A63" w:rsidRPr="005A4A63" w:rsidRDefault="005A4A63" w:rsidP="00B67158">
            <w:pPr>
              <w:spacing w:line="240" w:lineRule="auto"/>
              <w:rPr>
                <w:rFonts w:cstheme="minorHAnsi"/>
                <w:b/>
                <w:bCs/>
                <w:color w:val="4472C4" w:themeColor="accent1"/>
                <w:sz w:val="24"/>
                <w:szCs w:val="24"/>
              </w:rPr>
            </w:pPr>
          </w:p>
        </w:tc>
      </w:tr>
      <w:tr w:rsidR="005A4A63" w:rsidRPr="005A4A63" w14:paraId="1D25AAFE" w14:textId="77777777" w:rsidTr="005A4A63">
        <w:tc>
          <w:tcPr>
            <w:tcW w:w="5000" w:type="pct"/>
            <w:gridSpan w:val="3"/>
            <w:tcBorders>
              <w:top w:val="single" w:sz="4" w:space="0" w:color="auto"/>
              <w:left w:val="single" w:sz="4" w:space="0" w:color="auto"/>
              <w:bottom w:val="single" w:sz="4" w:space="0" w:color="auto"/>
              <w:right w:val="single" w:sz="4" w:space="0" w:color="auto"/>
            </w:tcBorders>
            <w:shd w:val="clear" w:color="auto" w:fill="0082C6"/>
            <w:tcMar>
              <w:top w:w="15" w:type="dxa"/>
              <w:left w:w="57" w:type="dxa"/>
              <w:bottom w:w="15" w:type="dxa"/>
              <w:right w:w="57" w:type="dxa"/>
            </w:tcMar>
            <w:vAlign w:val="center"/>
            <w:hideMark/>
          </w:tcPr>
          <w:p w14:paraId="6284D67F" w14:textId="77777777" w:rsidR="005A4A63" w:rsidRPr="005A4A63" w:rsidRDefault="005A4A63" w:rsidP="00B67158">
            <w:pPr>
              <w:spacing w:line="320" w:lineRule="exact"/>
              <w:jc w:val="center"/>
              <w:rPr>
                <w:rFonts w:cstheme="minorHAnsi"/>
                <w:color w:val="FFFFFF" w:themeColor="background1"/>
                <w:sz w:val="20"/>
              </w:rPr>
            </w:pPr>
            <w:r w:rsidRPr="005A4A63">
              <w:rPr>
                <w:rFonts w:cstheme="minorHAnsi"/>
                <w:b/>
                <w:bCs/>
                <w:color w:val="FFFFFF" w:themeColor="background1"/>
                <w:sz w:val="20"/>
              </w:rPr>
              <w:t>Calcolo della Indennità suppletiva di clientela</w:t>
            </w:r>
          </w:p>
        </w:tc>
      </w:tr>
      <w:tr w:rsidR="005A4A63" w:rsidRPr="005A4A63" w14:paraId="4A052B0B" w14:textId="77777777" w:rsidTr="005A4A63">
        <w:tc>
          <w:tcPr>
            <w:tcW w:w="717" w:type="pct"/>
            <w:tcBorders>
              <w:top w:val="single" w:sz="4" w:space="0" w:color="auto"/>
              <w:left w:val="single" w:sz="4" w:space="0" w:color="auto"/>
              <w:bottom w:val="single" w:sz="4" w:space="0" w:color="auto"/>
              <w:right w:val="single" w:sz="4" w:space="0" w:color="auto"/>
            </w:tcBorders>
            <w:shd w:val="clear" w:color="auto" w:fill="E6E7E8"/>
            <w:tcMar>
              <w:top w:w="15" w:type="dxa"/>
              <w:left w:w="57" w:type="dxa"/>
              <w:bottom w:w="15" w:type="dxa"/>
              <w:right w:w="57" w:type="dxa"/>
            </w:tcMar>
            <w:vAlign w:val="center"/>
          </w:tcPr>
          <w:p w14:paraId="491D987B" w14:textId="77777777" w:rsidR="005A4A63" w:rsidRPr="005A4A63" w:rsidRDefault="005A4A63" w:rsidP="00B67158">
            <w:pPr>
              <w:spacing w:line="320" w:lineRule="exact"/>
              <w:jc w:val="center"/>
              <w:rPr>
                <w:rFonts w:cstheme="minorHAnsi"/>
                <w:sz w:val="20"/>
              </w:rPr>
            </w:pPr>
            <w:r w:rsidRPr="005A4A63">
              <w:rPr>
                <w:b/>
                <w:bCs/>
                <w:sz w:val="20"/>
                <w:szCs w:val="18"/>
              </w:rPr>
              <w:t>Aliquota</w:t>
            </w:r>
          </w:p>
        </w:tc>
        <w:tc>
          <w:tcPr>
            <w:tcW w:w="898" w:type="pct"/>
            <w:tcBorders>
              <w:top w:val="single" w:sz="4" w:space="0" w:color="auto"/>
              <w:left w:val="single" w:sz="4" w:space="0" w:color="auto"/>
              <w:bottom w:val="single" w:sz="4" w:space="0" w:color="auto"/>
              <w:right w:val="single" w:sz="4" w:space="0" w:color="auto"/>
            </w:tcBorders>
            <w:shd w:val="clear" w:color="auto" w:fill="E6E7E8"/>
            <w:tcMar>
              <w:top w:w="15" w:type="dxa"/>
              <w:left w:w="57" w:type="dxa"/>
              <w:bottom w:w="15" w:type="dxa"/>
              <w:right w:w="57" w:type="dxa"/>
            </w:tcMar>
            <w:vAlign w:val="center"/>
          </w:tcPr>
          <w:p w14:paraId="0F6F8818" w14:textId="77777777" w:rsidR="005A4A63" w:rsidRPr="005A4A63" w:rsidRDefault="005A4A63" w:rsidP="00B67158">
            <w:pPr>
              <w:spacing w:line="320" w:lineRule="exact"/>
              <w:jc w:val="center"/>
              <w:rPr>
                <w:rFonts w:cstheme="minorHAnsi"/>
                <w:sz w:val="20"/>
              </w:rPr>
            </w:pPr>
            <w:r w:rsidRPr="005A4A63">
              <w:rPr>
                <w:b/>
                <w:bCs/>
                <w:sz w:val="20"/>
                <w:szCs w:val="18"/>
              </w:rPr>
              <w:t>Periodo</w:t>
            </w:r>
          </w:p>
        </w:tc>
        <w:tc>
          <w:tcPr>
            <w:tcW w:w="3385"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tcPr>
          <w:p w14:paraId="44C4B94A" w14:textId="77777777" w:rsidR="005A4A63" w:rsidRPr="005A4A63" w:rsidRDefault="005A4A63" w:rsidP="00B67158">
            <w:pPr>
              <w:spacing w:line="320" w:lineRule="exact"/>
              <w:rPr>
                <w:rFonts w:cstheme="minorHAnsi"/>
                <w:sz w:val="20"/>
              </w:rPr>
            </w:pPr>
          </w:p>
        </w:tc>
      </w:tr>
      <w:tr w:rsidR="005A4A63" w:rsidRPr="005A4A63" w14:paraId="62F144EE" w14:textId="77777777" w:rsidTr="005A4A63">
        <w:tc>
          <w:tcPr>
            <w:tcW w:w="717"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435112B2" w14:textId="77777777" w:rsidR="005A4A63" w:rsidRPr="005A4A63" w:rsidRDefault="005A4A63" w:rsidP="005A4A63">
            <w:pPr>
              <w:spacing w:line="320" w:lineRule="exact"/>
              <w:jc w:val="center"/>
              <w:rPr>
                <w:rFonts w:cstheme="minorHAnsi"/>
                <w:sz w:val="20"/>
              </w:rPr>
            </w:pPr>
            <w:r w:rsidRPr="005A4A63">
              <w:rPr>
                <w:rFonts w:cstheme="minorHAnsi"/>
                <w:sz w:val="20"/>
              </w:rPr>
              <w:t>3%</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18471E5E" w14:textId="77777777" w:rsidR="005A4A63" w:rsidRPr="005A4A63" w:rsidRDefault="005A4A63" w:rsidP="005A4A63">
            <w:pPr>
              <w:spacing w:line="320" w:lineRule="exact"/>
              <w:jc w:val="center"/>
              <w:rPr>
                <w:rFonts w:cstheme="minorHAnsi"/>
                <w:sz w:val="20"/>
              </w:rPr>
            </w:pPr>
            <w:r w:rsidRPr="005A4A63">
              <w:rPr>
                <w:rFonts w:cstheme="minorHAnsi"/>
                <w:sz w:val="20"/>
              </w:rPr>
              <w:t xml:space="preserve">dal </w:t>
            </w:r>
            <w:proofErr w:type="gramStart"/>
            <w:r w:rsidRPr="005A4A63">
              <w:rPr>
                <w:rFonts w:cstheme="minorHAnsi"/>
                <w:sz w:val="20"/>
              </w:rPr>
              <w:t>1°</w:t>
            </w:r>
            <w:proofErr w:type="gramEnd"/>
            <w:r w:rsidRPr="005A4A63">
              <w:rPr>
                <w:rFonts w:cstheme="minorHAnsi"/>
                <w:sz w:val="20"/>
              </w:rPr>
              <w:t xml:space="preserve"> al 3° anno</w:t>
            </w:r>
          </w:p>
        </w:tc>
        <w:tc>
          <w:tcPr>
            <w:tcW w:w="3385"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7B64BE9B" w14:textId="77777777" w:rsidR="005A4A63" w:rsidRPr="005A4A63" w:rsidRDefault="005A4A63" w:rsidP="00B67158">
            <w:pPr>
              <w:spacing w:line="320" w:lineRule="exact"/>
              <w:rPr>
                <w:rFonts w:cstheme="minorHAnsi"/>
                <w:sz w:val="20"/>
              </w:rPr>
            </w:pPr>
            <w:r w:rsidRPr="005A4A63">
              <w:rPr>
                <w:rFonts w:cstheme="minorHAnsi"/>
                <w:sz w:val="20"/>
              </w:rPr>
              <w:t>calcolata sulle provvigioni maturate, comprese le somme corrisposte a titolo di rimborso o concorso spese</w:t>
            </w:r>
          </w:p>
        </w:tc>
      </w:tr>
      <w:tr w:rsidR="005A4A63" w:rsidRPr="005A4A63" w14:paraId="1FC8F1D3" w14:textId="77777777" w:rsidTr="005A4A63">
        <w:tc>
          <w:tcPr>
            <w:tcW w:w="717"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5CEE4BC8" w14:textId="77777777" w:rsidR="005A4A63" w:rsidRPr="005A4A63" w:rsidRDefault="005A4A63" w:rsidP="005A4A63">
            <w:pPr>
              <w:spacing w:line="320" w:lineRule="exact"/>
              <w:jc w:val="center"/>
              <w:rPr>
                <w:rFonts w:cstheme="minorHAnsi"/>
                <w:sz w:val="20"/>
              </w:rPr>
            </w:pPr>
            <w:r w:rsidRPr="005A4A63">
              <w:rPr>
                <w:rFonts w:cstheme="minorHAnsi"/>
                <w:sz w:val="20"/>
              </w:rPr>
              <w:t>3,5%</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3CDE1205" w14:textId="77777777" w:rsidR="005A4A63" w:rsidRPr="005A4A63" w:rsidRDefault="005A4A63" w:rsidP="005A4A63">
            <w:pPr>
              <w:spacing w:line="320" w:lineRule="exact"/>
              <w:jc w:val="center"/>
              <w:rPr>
                <w:rFonts w:cstheme="minorHAnsi"/>
                <w:sz w:val="20"/>
              </w:rPr>
            </w:pPr>
            <w:r w:rsidRPr="005A4A63">
              <w:rPr>
                <w:rFonts w:cstheme="minorHAnsi"/>
                <w:sz w:val="20"/>
              </w:rPr>
              <w:t xml:space="preserve">dal </w:t>
            </w:r>
            <w:proofErr w:type="gramStart"/>
            <w:r w:rsidRPr="005A4A63">
              <w:rPr>
                <w:rFonts w:cstheme="minorHAnsi"/>
                <w:sz w:val="20"/>
              </w:rPr>
              <w:t>4°</w:t>
            </w:r>
            <w:proofErr w:type="gramEnd"/>
            <w:r w:rsidRPr="005A4A63">
              <w:rPr>
                <w:rFonts w:cstheme="minorHAnsi"/>
                <w:sz w:val="20"/>
              </w:rPr>
              <w:t xml:space="preserve"> al 6° anno</w:t>
            </w:r>
          </w:p>
        </w:tc>
        <w:tc>
          <w:tcPr>
            <w:tcW w:w="3385"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2E6625E8" w14:textId="77777777" w:rsidR="005A4A63" w:rsidRPr="005A4A63" w:rsidRDefault="005A4A63" w:rsidP="00B67158">
            <w:pPr>
              <w:spacing w:line="320" w:lineRule="exact"/>
              <w:rPr>
                <w:rFonts w:cstheme="minorHAnsi"/>
                <w:sz w:val="20"/>
              </w:rPr>
            </w:pPr>
            <w:r w:rsidRPr="005A4A63">
              <w:rPr>
                <w:rFonts w:cstheme="minorHAnsi"/>
                <w:sz w:val="20"/>
              </w:rPr>
              <w:t>calcolata sulle provvigioni maturate, comprese le somme corrisposte a titolo di rimborso o concorso spese</w:t>
            </w:r>
          </w:p>
        </w:tc>
      </w:tr>
      <w:tr w:rsidR="005A4A63" w:rsidRPr="005A4A63" w14:paraId="344BEE79" w14:textId="77777777" w:rsidTr="005A4A63">
        <w:tc>
          <w:tcPr>
            <w:tcW w:w="717"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7AF1FC7F" w14:textId="77777777" w:rsidR="005A4A63" w:rsidRPr="005A4A63" w:rsidRDefault="005A4A63" w:rsidP="005A4A63">
            <w:pPr>
              <w:spacing w:line="320" w:lineRule="exact"/>
              <w:jc w:val="center"/>
              <w:rPr>
                <w:rFonts w:cstheme="minorHAnsi"/>
                <w:sz w:val="20"/>
              </w:rPr>
            </w:pPr>
            <w:r w:rsidRPr="005A4A63">
              <w:rPr>
                <w:rFonts w:cstheme="minorHAnsi"/>
                <w:sz w:val="20"/>
              </w:rPr>
              <w:t>4%</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307093F7" w14:textId="77777777" w:rsidR="005A4A63" w:rsidRPr="005A4A63" w:rsidRDefault="005A4A63" w:rsidP="005A4A63">
            <w:pPr>
              <w:spacing w:line="320" w:lineRule="exact"/>
              <w:jc w:val="center"/>
              <w:rPr>
                <w:rFonts w:cstheme="minorHAnsi"/>
                <w:sz w:val="20"/>
              </w:rPr>
            </w:pPr>
            <w:r w:rsidRPr="005A4A63">
              <w:rPr>
                <w:rFonts w:cstheme="minorHAnsi"/>
                <w:sz w:val="20"/>
              </w:rPr>
              <w:t xml:space="preserve">dal </w:t>
            </w:r>
            <w:proofErr w:type="gramStart"/>
            <w:r w:rsidRPr="005A4A63">
              <w:rPr>
                <w:rFonts w:cstheme="minorHAnsi"/>
                <w:sz w:val="20"/>
              </w:rPr>
              <w:t>7°</w:t>
            </w:r>
            <w:proofErr w:type="gramEnd"/>
            <w:r w:rsidRPr="005A4A63">
              <w:rPr>
                <w:rFonts w:cstheme="minorHAnsi"/>
                <w:sz w:val="20"/>
              </w:rPr>
              <w:t xml:space="preserve"> anno</w:t>
            </w:r>
          </w:p>
        </w:tc>
        <w:tc>
          <w:tcPr>
            <w:tcW w:w="3385" w:type="pct"/>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15" w:type="dxa"/>
              <w:right w:w="57" w:type="dxa"/>
            </w:tcMar>
            <w:vAlign w:val="center"/>
            <w:hideMark/>
          </w:tcPr>
          <w:p w14:paraId="69E94012" w14:textId="77777777" w:rsidR="005A4A63" w:rsidRPr="005A4A63" w:rsidRDefault="005A4A63" w:rsidP="00B67158">
            <w:pPr>
              <w:spacing w:line="320" w:lineRule="exact"/>
              <w:rPr>
                <w:rFonts w:cstheme="minorHAnsi"/>
                <w:sz w:val="20"/>
              </w:rPr>
            </w:pPr>
            <w:r w:rsidRPr="005A4A63">
              <w:rPr>
                <w:rFonts w:cstheme="minorHAnsi"/>
                <w:sz w:val="20"/>
              </w:rPr>
              <w:t>calcolata sulle provvigioni maturate, comprese le somme corrisposte a titolo di rimborso o concorso spese</w:t>
            </w:r>
          </w:p>
        </w:tc>
      </w:tr>
    </w:tbl>
    <w:p w14:paraId="60085C11" w14:textId="77777777" w:rsidR="005A4A63" w:rsidRPr="005A4A63" w:rsidRDefault="005A4A63" w:rsidP="005A4A63">
      <w:pPr>
        <w:rPr>
          <w:sz w:val="14"/>
          <w:szCs w:val="12"/>
        </w:rPr>
      </w:pPr>
    </w:p>
    <w:tbl>
      <w:tblPr>
        <w:tblStyle w:val="Grigliatabella"/>
        <w:tblW w:w="0" w:type="auto"/>
        <w:tblInd w:w="142" w:type="dxa"/>
        <w:tblBorders>
          <w:top w:val="none" w:sz="0" w:space="0" w:color="auto"/>
          <w:left w:val="none" w:sz="0" w:space="0" w:color="auto"/>
          <w:bottom w:val="none" w:sz="0" w:space="0" w:color="auto"/>
          <w:right w:val="single" w:sz="24" w:space="0" w:color="0082C6"/>
          <w:insideH w:val="none" w:sz="0" w:space="0" w:color="auto"/>
          <w:insideV w:val="none" w:sz="0" w:space="0" w:color="auto"/>
        </w:tblBorders>
        <w:tblLook w:val="04A0" w:firstRow="1" w:lastRow="0" w:firstColumn="1" w:lastColumn="0" w:noHBand="0" w:noVBand="1"/>
      </w:tblPr>
      <w:tblGrid>
        <w:gridCol w:w="851"/>
        <w:gridCol w:w="8363"/>
      </w:tblGrid>
      <w:tr w:rsidR="005A4A63" w:rsidRPr="005A4A63" w14:paraId="6DEFF9C8" w14:textId="77777777" w:rsidTr="00B67158">
        <w:trPr>
          <w:trHeight w:val="762"/>
        </w:trPr>
        <w:tc>
          <w:tcPr>
            <w:tcW w:w="851" w:type="dxa"/>
          </w:tcPr>
          <w:p w14:paraId="3BC0D649" w14:textId="77777777" w:rsidR="005A4A63" w:rsidRPr="005A4A63" w:rsidRDefault="005A4A63" w:rsidP="00B67158">
            <w:pPr>
              <w:pStyle w:val="normale0"/>
            </w:pPr>
            <w:r w:rsidRPr="005A4A63">
              <w:rPr>
                <w:noProof/>
              </w:rPr>
              <w:drawing>
                <wp:inline distT="0" distB="0" distL="0" distR="0" wp14:anchorId="4FA5C37A" wp14:editId="2548F377">
                  <wp:extent cx="396240" cy="396240"/>
                  <wp:effectExtent l="0" t="0" r="3810" b="3810"/>
                  <wp:docPr id="1016104636" name="Immagine 1016104636" descr="Immagine che contiene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inline>
              </w:drawing>
            </w:r>
          </w:p>
        </w:tc>
        <w:tc>
          <w:tcPr>
            <w:tcW w:w="8363" w:type="dxa"/>
            <w:vAlign w:val="bottom"/>
          </w:tcPr>
          <w:p w14:paraId="6FE98DC0" w14:textId="77777777" w:rsidR="005A4A63" w:rsidRPr="005A4A63" w:rsidRDefault="005A4A63" w:rsidP="005A4A63">
            <w:pPr>
              <w:pStyle w:val="normale0"/>
              <w:spacing w:after="240"/>
            </w:pPr>
            <w:r w:rsidRPr="005A4A63">
              <w:rPr>
                <w:rFonts w:cstheme="minorHAnsi"/>
              </w:rPr>
              <w:t xml:space="preserve">Nel caso di aziende industriali dal </w:t>
            </w:r>
            <w:proofErr w:type="gramStart"/>
            <w:r w:rsidRPr="005A4A63">
              <w:rPr>
                <w:rFonts w:cstheme="minorHAnsi"/>
              </w:rPr>
              <w:t>4°</w:t>
            </w:r>
            <w:proofErr w:type="gramEnd"/>
            <w:r w:rsidRPr="005A4A63">
              <w:rPr>
                <w:rFonts w:cstheme="minorHAnsi"/>
              </w:rPr>
              <w:t xml:space="preserve"> anno vige il limite dei 45.000 euro</w:t>
            </w:r>
          </w:p>
        </w:tc>
      </w:tr>
    </w:tbl>
    <w:p w14:paraId="2A4E5163" w14:textId="77777777" w:rsidR="005A4A63" w:rsidRPr="005A4A63" w:rsidRDefault="005A4A63" w:rsidP="005A4A63">
      <w:pPr>
        <w:spacing w:after="300" w:line="240" w:lineRule="auto"/>
        <w:rPr>
          <w:rFonts w:cstheme="minorHAnsi"/>
          <w:b/>
          <w:bCs/>
          <w:color w:val="4472C4" w:themeColor="accent1"/>
          <w:sz w:val="24"/>
          <w:szCs w:val="24"/>
        </w:rPr>
      </w:pPr>
    </w:p>
    <w:tbl>
      <w:tblPr>
        <w:tblStyle w:val="Grigliatabella"/>
        <w:tblW w:w="0" w:type="auto"/>
        <w:tblLook w:val="04A0" w:firstRow="1" w:lastRow="0" w:firstColumn="1" w:lastColumn="0" w:noHBand="0" w:noVBand="1"/>
      </w:tblPr>
      <w:tblGrid>
        <w:gridCol w:w="993"/>
        <w:gridCol w:w="8645"/>
      </w:tblGrid>
      <w:tr w:rsidR="005A4A63" w:rsidRPr="005A4A63" w14:paraId="54DC9DBC" w14:textId="77777777" w:rsidTr="005A4A63">
        <w:trPr>
          <w:trHeight w:val="320"/>
        </w:trPr>
        <w:tc>
          <w:tcPr>
            <w:tcW w:w="993" w:type="dxa"/>
            <w:tcBorders>
              <w:top w:val="nil"/>
              <w:left w:val="nil"/>
              <w:bottom w:val="nil"/>
              <w:right w:val="nil"/>
            </w:tcBorders>
          </w:tcPr>
          <w:p w14:paraId="199513D1" w14:textId="77777777" w:rsidR="005A4A63" w:rsidRPr="005A4A63" w:rsidRDefault="005A4A63" w:rsidP="00B67158">
            <w:r w:rsidRPr="005A4A63">
              <w:rPr>
                <w:noProof/>
              </w:rPr>
              <w:drawing>
                <wp:inline distT="0" distB="0" distL="0" distR="0" wp14:anchorId="7AB0F564" wp14:editId="71C3035F">
                  <wp:extent cx="397566" cy="401796"/>
                  <wp:effectExtent l="0" t="0" r="2540" b="0"/>
                  <wp:docPr id="489427378" name="Immagine 489427378" descr="Immagine che contiene cerch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erchio, design&#10;&#10;Descrizione generat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403719" cy="408014"/>
                          </a:xfrm>
                          <a:prstGeom prst="rect">
                            <a:avLst/>
                          </a:prstGeom>
                        </pic:spPr>
                      </pic:pic>
                    </a:graphicData>
                  </a:graphic>
                </wp:inline>
              </w:drawing>
            </w:r>
          </w:p>
        </w:tc>
        <w:tc>
          <w:tcPr>
            <w:tcW w:w="8645" w:type="dxa"/>
            <w:tcBorders>
              <w:top w:val="nil"/>
              <w:left w:val="nil"/>
              <w:bottom w:val="single" w:sz="4" w:space="0" w:color="006EB7"/>
              <w:right w:val="nil"/>
            </w:tcBorders>
            <w:vAlign w:val="bottom"/>
          </w:tcPr>
          <w:p w14:paraId="0725EC08" w14:textId="77777777" w:rsidR="005A4A63" w:rsidRPr="005A4A63" w:rsidRDefault="005A4A63" w:rsidP="00B67158">
            <w:pPr>
              <w:spacing w:after="120"/>
              <w:rPr>
                <w:b/>
                <w:bCs/>
                <w:color w:val="0082C6"/>
                <w:sz w:val="28"/>
                <w:szCs w:val="28"/>
              </w:rPr>
            </w:pPr>
            <w:r w:rsidRPr="005A4A63">
              <w:rPr>
                <w:b/>
                <w:bCs/>
                <w:color w:val="0082C6"/>
                <w:sz w:val="28"/>
                <w:szCs w:val="28"/>
              </w:rPr>
              <w:t xml:space="preserve">ESEMPIO </w:t>
            </w:r>
          </w:p>
        </w:tc>
      </w:tr>
    </w:tbl>
    <w:p w14:paraId="2E9C234B" w14:textId="304C4DA0" w:rsidR="005A4A63" w:rsidRPr="005A4A63" w:rsidRDefault="005A4A63" w:rsidP="005A4A63">
      <w:pPr>
        <w:pStyle w:val="testoCM"/>
        <w:spacing w:before="120"/>
      </w:pPr>
      <w:r w:rsidRPr="005A4A63">
        <w:t>Riprendendo l’esempio di prima e supponendo che il totale annuale delle provvigioni sia di 15.000 euro e che il rapporto sia in essere da un biennio l’ammontare del FIRR da accantonare al 31</w:t>
      </w:r>
      <w:r>
        <w:t xml:space="preserve"> </w:t>
      </w:r>
      <w:r w:rsidRPr="005A4A63">
        <w:t>dicembre sarà il seguente:</w:t>
      </w:r>
    </w:p>
    <w:p w14:paraId="3702C099" w14:textId="77777777" w:rsidR="005A4A63" w:rsidRPr="005A4A63" w:rsidRDefault="005A4A63" w:rsidP="005A4A63">
      <w:pPr>
        <w:pStyle w:val="testoCM"/>
      </w:pPr>
      <w:r w:rsidRPr="005A4A63">
        <w:t>15.000 *3% = 450</w:t>
      </w:r>
    </w:p>
    <w:p w14:paraId="7FA38AF0" w14:textId="77777777" w:rsidR="005A4A63" w:rsidRPr="005A4A63" w:rsidRDefault="005A4A63" w:rsidP="005A4A63">
      <w:pPr>
        <w:pStyle w:val="testoCM"/>
        <w:spacing w:after="120"/>
      </w:pPr>
      <w:r w:rsidRPr="005A4A63">
        <w:t>Contabilmente al 31 dicembre la scrittura da redigere sarà la seguente:</w:t>
      </w:r>
    </w:p>
    <w:tbl>
      <w:tblPr>
        <w:tblW w:w="9634" w:type="dxa"/>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Look w:val="04A0" w:firstRow="1" w:lastRow="0" w:firstColumn="1" w:lastColumn="0" w:noHBand="0" w:noVBand="1"/>
      </w:tblPr>
      <w:tblGrid>
        <w:gridCol w:w="3526"/>
        <w:gridCol w:w="325"/>
        <w:gridCol w:w="3526"/>
        <w:gridCol w:w="1127"/>
        <w:gridCol w:w="1130"/>
      </w:tblGrid>
      <w:tr w:rsidR="005A4A63" w:rsidRPr="005A4A63" w14:paraId="0B5F206D" w14:textId="77777777" w:rsidTr="00B67158">
        <w:tc>
          <w:tcPr>
            <w:tcW w:w="3539" w:type="dxa"/>
            <w:tcBorders>
              <w:top w:val="single" w:sz="4" w:space="0" w:color="auto"/>
              <w:left w:val="single" w:sz="4" w:space="0" w:color="auto"/>
              <w:bottom w:val="nil"/>
              <w:right w:val="nil"/>
            </w:tcBorders>
            <w:shd w:val="clear" w:color="auto" w:fill="auto"/>
          </w:tcPr>
          <w:p w14:paraId="401625D4" w14:textId="77777777" w:rsidR="005A4A63" w:rsidRPr="005A4A63" w:rsidRDefault="005A4A63" w:rsidP="005A4A63">
            <w:pPr>
              <w:pStyle w:val="testotabella10ok"/>
              <w:spacing w:line="240" w:lineRule="auto"/>
              <w:jc w:val="left"/>
            </w:pPr>
            <w:r w:rsidRPr="005A4A63">
              <w:t>Accantonamento Indennità suppletiva di clientela (Ce)</w:t>
            </w:r>
          </w:p>
        </w:tc>
        <w:tc>
          <w:tcPr>
            <w:tcW w:w="284" w:type="dxa"/>
            <w:tcBorders>
              <w:top w:val="single" w:sz="4" w:space="0" w:color="auto"/>
              <w:left w:val="nil"/>
              <w:bottom w:val="nil"/>
              <w:right w:val="nil"/>
            </w:tcBorders>
            <w:shd w:val="clear" w:color="auto" w:fill="auto"/>
          </w:tcPr>
          <w:p w14:paraId="2CB60D9C" w14:textId="77777777" w:rsidR="005A4A63" w:rsidRPr="005A4A63" w:rsidRDefault="005A4A63" w:rsidP="005A4A63">
            <w:pPr>
              <w:pStyle w:val="testotabella10ok"/>
              <w:spacing w:line="240" w:lineRule="auto"/>
            </w:pPr>
            <w:r w:rsidRPr="005A4A63">
              <w:t>a</w:t>
            </w:r>
          </w:p>
        </w:tc>
        <w:tc>
          <w:tcPr>
            <w:tcW w:w="3543" w:type="dxa"/>
            <w:tcBorders>
              <w:top w:val="single" w:sz="4" w:space="0" w:color="auto"/>
              <w:left w:val="nil"/>
              <w:bottom w:val="nil"/>
              <w:right w:val="single" w:sz="4" w:space="0" w:color="auto"/>
            </w:tcBorders>
            <w:shd w:val="clear" w:color="auto" w:fill="auto"/>
          </w:tcPr>
          <w:p w14:paraId="5F34DA1C" w14:textId="77777777" w:rsidR="005A4A63" w:rsidRPr="005A4A63" w:rsidRDefault="005A4A63" w:rsidP="005A4A63">
            <w:pPr>
              <w:pStyle w:val="testotabella10ok"/>
              <w:spacing w:line="240" w:lineRule="auto"/>
              <w:jc w:val="left"/>
            </w:pPr>
            <w:r w:rsidRPr="005A4A63">
              <w:t>Fondo Indennità suppletiva di clientela (Sp)</w:t>
            </w:r>
          </w:p>
        </w:tc>
        <w:tc>
          <w:tcPr>
            <w:tcW w:w="1134" w:type="dxa"/>
            <w:tcBorders>
              <w:top w:val="single" w:sz="4" w:space="0" w:color="auto"/>
              <w:left w:val="single" w:sz="4" w:space="0" w:color="auto"/>
              <w:bottom w:val="nil"/>
              <w:right w:val="single" w:sz="4" w:space="0" w:color="auto"/>
            </w:tcBorders>
            <w:shd w:val="clear" w:color="auto" w:fill="auto"/>
          </w:tcPr>
          <w:p w14:paraId="09A0461B" w14:textId="77777777" w:rsidR="005A4A63" w:rsidRPr="005A4A63" w:rsidRDefault="005A4A63" w:rsidP="005A4A63">
            <w:pPr>
              <w:pStyle w:val="testotabella10ok"/>
              <w:spacing w:line="240" w:lineRule="auto"/>
            </w:pPr>
          </w:p>
        </w:tc>
        <w:tc>
          <w:tcPr>
            <w:tcW w:w="1134" w:type="dxa"/>
            <w:tcBorders>
              <w:top w:val="single" w:sz="4" w:space="0" w:color="auto"/>
              <w:left w:val="single" w:sz="4" w:space="0" w:color="auto"/>
              <w:bottom w:val="nil"/>
              <w:right w:val="single" w:sz="4" w:space="0" w:color="auto"/>
            </w:tcBorders>
            <w:shd w:val="clear" w:color="auto" w:fill="auto"/>
          </w:tcPr>
          <w:p w14:paraId="64AE3CCB" w14:textId="77777777" w:rsidR="005A4A63" w:rsidRPr="005A4A63" w:rsidRDefault="005A4A63" w:rsidP="005A4A63">
            <w:pPr>
              <w:pStyle w:val="testotabella10ok"/>
              <w:spacing w:line="240" w:lineRule="auto"/>
              <w:jc w:val="right"/>
            </w:pPr>
            <w:r w:rsidRPr="005A4A63">
              <w:rPr>
                <w:color w:val="auto"/>
              </w:rPr>
              <w:t>450</w:t>
            </w:r>
          </w:p>
        </w:tc>
      </w:tr>
    </w:tbl>
    <w:p w14:paraId="5B6B9F8E" w14:textId="77777777" w:rsidR="005A4A63" w:rsidRPr="005A4A63" w:rsidRDefault="005A4A63" w:rsidP="005A4A63">
      <w:pPr>
        <w:pStyle w:val="testoCM"/>
      </w:pPr>
    </w:p>
    <w:p w14:paraId="4AD50000" w14:textId="77777777" w:rsidR="005A4A63" w:rsidRPr="005A4A63" w:rsidRDefault="005A4A63" w:rsidP="005A4A63">
      <w:pPr>
        <w:pStyle w:val="testoCM"/>
        <w:spacing w:after="120"/>
        <w:rPr>
          <w:rFonts w:eastAsiaTheme="minorHAnsi"/>
          <w:szCs w:val="22"/>
          <w:lang w:eastAsia="en-US"/>
        </w:rPr>
      </w:pPr>
      <w:r w:rsidRPr="005A4A63">
        <w:t>Secondo prassi e giurisprudenza l’indennità di clientela accantonata rappresenta un costo deducibile.</w:t>
      </w:r>
    </w:p>
    <w:tbl>
      <w:tblPr>
        <w:tblStyle w:val="Grigliatabella"/>
        <w:tblW w:w="0" w:type="auto"/>
        <w:tblLook w:val="04A0" w:firstRow="1" w:lastRow="0" w:firstColumn="1" w:lastColumn="0" w:noHBand="0" w:noVBand="1"/>
      </w:tblPr>
      <w:tblGrid>
        <w:gridCol w:w="4106"/>
        <w:gridCol w:w="567"/>
        <w:gridCol w:w="4955"/>
      </w:tblGrid>
      <w:tr w:rsidR="005A4A63" w:rsidRPr="005A4A63" w14:paraId="572B9738" w14:textId="77777777" w:rsidTr="00B67158">
        <w:tc>
          <w:tcPr>
            <w:tcW w:w="9628" w:type="dxa"/>
            <w:gridSpan w:val="3"/>
            <w:shd w:val="clear" w:color="auto" w:fill="0082C6"/>
          </w:tcPr>
          <w:p w14:paraId="686DCBAD" w14:textId="77777777" w:rsidR="005A4A63" w:rsidRPr="005A4A63" w:rsidRDefault="005A4A63" w:rsidP="00B67158">
            <w:pPr>
              <w:pStyle w:val="testoCM"/>
              <w:jc w:val="center"/>
              <w:rPr>
                <w:sz w:val="20"/>
              </w:rPr>
            </w:pPr>
            <w:r w:rsidRPr="005A4A63">
              <w:rPr>
                <w:rFonts w:cstheme="minorHAnsi"/>
                <w:b/>
                <w:bCs/>
                <w:color w:val="FFFFFF" w:themeColor="background1"/>
                <w:sz w:val="20"/>
              </w:rPr>
              <w:t>Tabella riepilogativa degli obblighi della ditta mandante</w:t>
            </w:r>
          </w:p>
        </w:tc>
      </w:tr>
      <w:tr w:rsidR="005A4A63" w:rsidRPr="005A4A63" w14:paraId="6AAB1FBA" w14:textId="77777777" w:rsidTr="00B67158">
        <w:trPr>
          <w:trHeight w:val="233"/>
        </w:trPr>
        <w:tc>
          <w:tcPr>
            <w:tcW w:w="4106" w:type="dxa"/>
            <w:shd w:val="clear" w:color="auto" w:fill="E6E7E8"/>
          </w:tcPr>
          <w:p w14:paraId="3E552459" w14:textId="77777777" w:rsidR="005A4A63" w:rsidRPr="005A4A63" w:rsidRDefault="005A4A63" w:rsidP="00B67158">
            <w:pPr>
              <w:pStyle w:val="testoCM"/>
              <w:rPr>
                <w:b/>
                <w:bCs/>
                <w:sz w:val="20"/>
              </w:rPr>
            </w:pPr>
            <w:r w:rsidRPr="005A4A63">
              <w:rPr>
                <w:b/>
                <w:bCs/>
                <w:sz w:val="20"/>
              </w:rPr>
              <w:t>Versamenti Enasarco</w:t>
            </w:r>
          </w:p>
        </w:tc>
        <w:tc>
          <w:tcPr>
            <w:tcW w:w="567" w:type="dxa"/>
          </w:tcPr>
          <w:p w14:paraId="63603E7A" w14:textId="77777777" w:rsidR="005A4A63" w:rsidRPr="005A4A63" w:rsidRDefault="005A4A63" w:rsidP="00B67158">
            <w:pPr>
              <w:pStyle w:val="testoCM"/>
              <w:jc w:val="center"/>
              <w:rPr>
                <w:sz w:val="20"/>
              </w:rPr>
            </w:pPr>
            <w:r w:rsidRPr="005A4A63">
              <w:rPr>
                <w:color w:val="0082C6"/>
                <w:sz w:val="20"/>
              </w:rPr>
              <w:sym w:font="Wingdings 3" w:char="F0C6"/>
            </w:r>
          </w:p>
        </w:tc>
        <w:tc>
          <w:tcPr>
            <w:tcW w:w="4955" w:type="dxa"/>
            <w:shd w:val="clear" w:color="auto" w:fill="auto"/>
          </w:tcPr>
          <w:p w14:paraId="7E49A77B" w14:textId="77777777" w:rsidR="005A4A63" w:rsidRPr="005A4A63" w:rsidRDefault="005A4A63" w:rsidP="00B67158">
            <w:pPr>
              <w:pStyle w:val="testoCM"/>
              <w:rPr>
                <w:sz w:val="20"/>
              </w:rPr>
            </w:pPr>
            <w:r w:rsidRPr="005A4A63">
              <w:rPr>
                <w:sz w:val="20"/>
              </w:rPr>
              <w:t xml:space="preserve">Contributi e </w:t>
            </w:r>
            <w:proofErr w:type="spellStart"/>
            <w:r w:rsidRPr="005A4A63">
              <w:rPr>
                <w:sz w:val="20"/>
              </w:rPr>
              <w:t>Firr</w:t>
            </w:r>
            <w:proofErr w:type="spellEnd"/>
          </w:p>
        </w:tc>
      </w:tr>
      <w:tr w:rsidR="005A4A63" w:rsidRPr="005A4A63" w14:paraId="0B9CB503" w14:textId="77777777" w:rsidTr="00B67158">
        <w:trPr>
          <w:trHeight w:val="233"/>
        </w:trPr>
        <w:tc>
          <w:tcPr>
            <w:tcW w:w="4106" w:type="dxa"/>
            <w:shd w:val="clear" w:color="auto" w:fill="E6E7E8"/>
          </w:tcPr>
          <w:p w14:paraId="41ED2120" w14:textId="77777777" w:rsidR="005A4A63" w:rsidRPr="005A4A63" w:rsidRDefault="005A4A63" w:rsidP="00B67158">
            <w:pPr>
              <w:pStyle w:val="testoCM"/>
              <w:rPr>
                <w:b/>
                <w:bCs/>
                <w:sz w:val="20"/>
              </w:rPr>
            </w:pPr>
            <w:r w:rsidRPr="005A4A63">
              <w:rPr>
                <w:b/>
                <w:bCs/>
                <w:sz w:val="20"/>
              </w:rPr>
              <w:t>Pagamento e rilevazione provvigioni</w:t>
            </w:r>
          </w:p>
        </w:tc>
        <w:tc>
          <w:tcPr>
            <w:tcW w:w="567" w:type="dxa"/>
          </w:tcPr>
          <w:p w14:paraId="411C9A72" w14:textId="77777777" w:rsidR="005A4A63" w:rsidRPr="005A4A63" w:rsidRDefault="005A4A63" w:rsidP="00B67158">
            <w:pPr>
              <w:pStyle w:val="testoCM"/>
              <w:rPr>
                <w:sz w:val="20"/>
              </w:rPr>
            </w:pPr>
          </w:p>
        </w:tc>
        <w:tc>
          <w:tcPr>
            <w:tcW w:w="4955" w:type="dxa"/>
            <w:shd w:val="clear" w:color="auto" w:fill="auto"/>
          </w:tcPr>
          <w:p w14:paraId="015DEEBF" w14:textId="77777777" w:rsidR="005A4A63" w:rsidRPr="005A4A63" w:rsidRDefault="005A4A63" w:rsidP="00B67158">
            <w:pPr>
              <w:pStyle w:val="testoCM"/>
              <w:rPr>
                <w:sz w:val="20"/>
              </w:rPr>
            </w:pPr>
          </w:p>
        </w:tc>
      </w:tr>
      <w:tr w:rsidR="005A4A63" w:rsidRPr="005A4A63" w14:paraId="34FEC398" w14:textId="77777777" w:rsidTr="00B67158">
        <w:trPr>
          <w:trHeight w:val="233"/>
        </w:trPr>
        <w:tc>
          <w:tcPr>
            <w:tcW w:w="4106" w:type="dxa"/>
            <w:shd w:val="clear" w:color="auto" w:fill="E6E7E8"/>
          </w:tcPr>
          <w:p w14:paraId="15D8DA3B" w14:textId="77777777" w:rsidR="005A4A63" w:rsidRPr="005A4A63" w:rsidRDefault="005A4A63" w:rsidP="00B67158">
            <w:pPr>
              <w:pStyle w:val="testoCM"/>
              <w:rPr>
                <w:b/>
                <w:bCs/>
                <w:sz w:val="20"/>
              </w:rPr>
            </w:pPr>
            <w:r w:rsidRPr="005A4A63">
              <w:rPr>
                <w:b/>
                <w:bCs/>
                <w:sz w:val="20"/>
              </w:rPr>
              <w:t>Accantonamento Indennità di clientela</w:t>
            </w:r>
          </w:p>
        </w:tc>
        <w:tc>
          <w:tcPr>
            <w:tcW w:w="567" w:type="dxa"/>
          </w:tcPr>
          <w:p w14:paraId="3B38D9DF" w14:textId="77777777" w:rsidR="005A4A63" w:rsidRPr="005A4A63" w:rsidRDefault="005A4A63" w:rsidP="00B67158">
            <w:pPr>
              <w:pStyle w:val="testoCM"/>
              <w:rPr>
                <w:sz w:val="20"/>
              </w:rPr>
            </w:pPr>
          </w:p>
        </w:tc>
        <w:tc>
          <w:tcPr>
            <w:tcW w:w="4955" w:type="dxa"/>
          </w:tcPr>
          <w:p w14:paraId="0F0B0656" w14:textId="77777777" w:rsidR="005A4A63" w:rsidRPr="005A4A63" w:rsidRDefault="005A4A63" w:rsidP="00B67158">
            <w:pPr>
              <w:pStyle w:val="testoCM"/>
              <w:rPr>
                <w:sz w:val="20"/>
              </w:rPr>
            </w:pPr>
          </w:p>
        </w:tc>
      </w:tr>
    </w:tbl>
    <w:p w14:paraId="2CA27A75" w14:textId="77777777" w:rsidR="005A4A63" w:rsidRPr="005A4A63" w:rsidRDefault="005A4A63" w:rsidP="005A4A63"/>
    <w:p w14:paraId="06D36E7C" w14:textId="77777777" w:rsidR="0058501D" w:rsidRDefault="0058501D" w:rsidP="0058501D">
      <w:pPr>
        <w:pStyle w:val="corpotestoinformativa"/>
      </w:pPr>
    </w:p>
    <w:p w14:paraId="3715AD9B" w14:textId="77777777" w:rsidR="009513F9" w:rsidRPr="009513F9" w:rsidRDefault="009513F9" w:rsidP="009513F9">
      <w:pPr>
        <w:pStyle w:val="spaziotrascadenzeccnl"/>
      </w:pPr>
    </w:p>
    <w:p w14:paraId="55B1DA57" w14:textId="77777777" w:rsidR="006B3067" w:rsidRDefault="006B3067" w:rsidP="006B3067">
      <w:pPr>
        <w:rPr>
          <w:rFonts w:ascii="Arial" w:hAnsi="Arial" w:cs="Arial"/>
          <w:sz w:val="10"/>
          <w:szCs w:val="10"/>
          <w:u w:val="single"/>
        </w:rPr>
      </w:pPr>
      <w:r>
        <w:rPr>
          <w:rFonts w:ascii="Arial" w:hAnsi="Arial" w:cs="Arial"/>
          <w:sz w:val="10"/>
          <w:szCs w:val="10"/>
          <w:u w:val="single"/>
        </w:rPr>
        <w:br w:type="page"/>
      </w:r>
    </w:p>
    <w:p w14:paraId="4B1324FB" w14:textId="341ECAEC" w:rsidR="006B3067" w:rsidRDefault="006B3067" w:rsidP="006B3067">
      <w:pPr>
        <w:rPr>
          <w:rFonts w:ascii="Arial" w:hAnsi="Arial" w:cs="Arial"/>
          <w:sz w:val="10"/>
          <w:szCs w:val="10"/>
          <w:u w:val="single"/>
        </w:rPr>
      </w:pPr>
    </w:p>
    <w:tbl>
      <w:tblPr>
        <w:tblW w:w="9778" w:type="dxa"/>
        <w:tblBorders>
          <w:bottom w:val="single" w:sz="8" w:space="0" w:color="auto"/>
        </w:tblBorders>
        <w:tblLayout w:type="fixed"/>
        <w:tblLook w:val="01E0" w:firstRow="1" w:lastRow="1" w:firstColumn="1" w:lastColumn="1" w:noHBand="0" w:noVBand="0"/>
      </w:tblPr>
      <w:tblGrid>
        <w:gridCol w:w="9778"/>
      </w:tblGrid>
      <w:tr w:rsidR="006B3067" w14:paraId="6A772D8A" w14:textId="77777777" w:rsidTr="00805358">
        <w:trPr>
          <w:trHeight w:val="567"/>
        </w:trPr>
        <w:tc>
          <w:tcPr>
            <w:tcW w:w="9778" w:type="dxa"/>
            <w:vAlign w:val="center"/>
          </w:tcPr>
          <w:p w14:paraId="387E906B" w14:textId="3CE83FC8" w:rsidR="006B3067" w:rsidRPr="0058501D" w:rsidRDefault="0058501D" w:rsidP="005A5FF7">
            <w:pPr>
              <w:pStyle w:val="rubrica"/>
              <w:rPr>
                <w:u w:val="single"/>
              </w:rPr>
            </w:pPr>
            <w:r w:rsidRPr="0058501D">
              <w:t>Occhio alle scadenze</w:t>
            </w:r>
          </w:p>
        </w:tc>
      </w:tr>
    </w:tbl>
    <w:p w14:paraId="38399FA8" w14:textId="77777777" w:rsidR="00664AA1" w:rsidRDefault="00664AA1" w:rsidP="0058501D">
      <w:pPr>
        <w:spacing w:line="280" w:lineRule="exact"/>
        <w:rPr>
          <w:b/>
          <w:szCs w:val="22"/>
        </w:rPr>
      </w:pPr>
    </w:p>
    <w:p w14:paraId="0FEDE193" w14:textId="77777777" w:rsidR="0058501D" w:rsidRPr="00D57D26" w:rsidRDefault="0058501D" w:rsidP="0058501D">
      <w:pPr>
        <w:spacing w:line="280" w:lineRule="exact"/>
        <w:rPr>
          <w:b/>
          <w:szCs w:val="22"/>
        </w:rPr>
      </w:pPr>
    </w:p>
    <w:p w14:paraId="6207F74E" w14:textId="0258AAE5" w:rsidR="0058501D" w:rsidRPr="00D57D26" w:rsidRDefault="0058501D" w:rsidP="0058501D">
      <w:pPr>
        <w:pStyle w:val="Normale1"/>
        <w:tabs>
          <w:tab w:val="left" w:pos="9138"/>
          <w:tab w:val="left" w:pos="9204"/>
        </w:tabs>
        <w:spacing w:line="280" w:lineRule="exact"/>
        <w:jc w:val="center"/>
        <w:rPr>
          <w:rFonts w:ascii="Roboto" w:hAnsi="Roboto"/>
          <w:b/>
        </w:rPr>
      </w:pPr>
      <w:r w:rsidRPr="00D57D26">
        <w:rPr>
          <w:rFonts w:ascii="Roboto" w:hAnsi="Roboto"/>
          <w:b/>
        </w:rPr>
        <w:t xml:space="preserve">PRINCIPALI SCADENZE DAL </w:t>
      </w:r>
      <w:r w:rsidR="003E6FDA" w:rsidRPr="00D57D26">
        <w:rPr>
          <w:rFonts w:ascii="Roboto" w:hAnsi="Roboto"/>
          <w:b/>
          <w:szCs w:val="22"/>
        </w:rPr>
        <w:t>16 OTTOBRE AL 15 NOVEMBRE 2024</w:t>
      </w:r>
    </w:p>
    <w:p w14:paraId="206FCBB6" w14:textId="77777777" w:rsidR="0058501D" w:rsidRPr="00D57D26" w:rsidRDefault="0058501D" w:rsidP="0058501D">
      <w:pPr>
        <w:spacing w:line="280" w:lineRule="exact"/>
        <w:rPr>
          <w:b/>
          <w:szCs w:val="22"/>
        </w:rPr>
      </w:pPr>
    </w:p>
    <w:p w14:paraId="5FF931B9" w14:textId="77777777" w:rsidR="0058501D" w:rsidRPr="00D57D26" w:rsidRDefault="0058501D" w:rsidP="0058501D">
      <w:pPr>
        <w:spacing w:line="280" w:lineRule="exact"/>
        <w:rPr>
          <w:b/>
          <w:szCs w:val="22"/>
        </w:rPr>
      </w:pPr>
    </w:p>
    <w:p w14:paraId="73C0CE83" w14:textId="71853700" w:rsidR="0058501D" w:rsidRPr="00D57D26" w:rsidRDefault="0058501D" w:rsidP="0058501D">
      <w:pPr>
        <w:pStyle w:val="corpotestoinformativa"/>
      </w:pPr>
      <w:r w:rsidRPr="00D57D26">
        <w:t>Di seguito evidenziamo i principali adempim</w:t>
      </w:r>
      <w:r w:rsidRPr="006638C5">
        <w:t xml:space="preserve">enti dal </w:t>
      </w:r>
      <w:r w:rsidR="00D57D26" w:rsidRPr="006638C5">
        <w:rPr>
          <w:szCs w:val="22"/>
        </w:rPr>
        <w:t>16 ottobre</w:t>
      </w:r>
      <w:r w:rsidR="00D57D26" w:rsidRPr="00D57D26">
        <w:rPr>
          <w:szCs w:val="22"/>
        </w:rPr>
        <w:t xml:space="preserve"> 2024 al 15 novembre 2024</w:t>
      </w:r>
      <w:r w:rsidRPr="00D57D26">
        <w:t xml:space="preserve">, con il commento dei termini di prossima scadenza. </w:t>
      </w:r>
    </w:p>
    <w:p w14:paraId="5A00B8F2" w14:textId="77777777" w:rsidR="0058501D" w:rsidRPr="00D57D26" w:rsidRDefault="0058501D" w:rsidP="0058501D">
      <w:pPr>
        <w:pStyle w:val="corpotestoinformativa"/>
      </w:pPr>
    </w:p>
    <w:p w14:paraId="1B103B03" w14:textId="3512FD7E" w:rsidR="00664AA1" w:rsidRPr="00C04E8A" w:rsidRDefault="00C04E8A" w:rsidP="00C04E8A">
      <w:pPr>
        <w:pStyle w:val="ABSTRACT"/>
      </w:pPr>
      <w:r w:rsidRPr="00C04E8A">
        <w:t>Si segnala ai Signori clienti che le scadenze riportate tengono conto del rinvio al giorno lavorativo seguente per gli adempimenti che cadono al sabato o giorno festivo, così come stabilito dall’articolo 7, D.L. 70/2011.</w:t>
      </w:r>
    </w:p>
    <w:p w14:paraId="456F591B" w14:textId="77777777" w:rsidR="0031144C" w:rsidRDefault="0031144C" w:rsidP="0031144C">
      <w:pPr>
        <w:pStyle w:val="corpotestoinformativa"/>
      </w:pPr>
    </w:p>
    <w:p w14:paraId="5BBA3D58" w14:textId="72973C3B" w:rsidR="0031144C" w:rsidRPr="00C04E8A" w:rsidRDefault="0031144C" w:rsidP="00120845">
      <w:pPr>
        <w:pStyle w:val="corpotestoinformativa"/>
        <w:spacing w:after="120"/>
        <w:rPr>
          <w:rStyle w:val="titolirubricheindice"/>
          <w:color w:val="0082C6"/>
        </w:rPr>
      </w:pPr>
      <w:r w:rsidRPr="00C04E8A">
        <w:rPr>
          <w:rStyle w:val="titolirubricheindice"/>
          <w:color w:val="0082C6"/>
        </w:rPr>
        <w:t>m</w:t>
      </w:r>
      <w:r w:rsidR="00D57D26">
        <w:rPr>
          <w:rStyle w:val="titolirubricheindice"/>
          <w:color w:val="0082C6"/>
        </w:rPr>
        <w:t>ercol</w:t>
      </w:r>
      <w:r w:rsidRPr="00C04E8A">
        <w:rPr>
          <w:rStyle w:val="titolirubricheindice"/>
          <w:color w:val="0082C6"/>
        </w:rPr>
        <w:t xml:space="preserve">edì </w:t>
      </w:r>
      <w:r w:rsidR="00D57D26">
        <w:rPr>
          <w:rStyle w:val="titolirubricheindice"/>
          <w:color w:val="0082C6"/>
        </w:rPr>
        <w:t>16 ottobre</w:t>
      </w:r>
    </w:p>
    <w:p w14:paraId="7BBB4408" w14:textId="77777777" w:rsidR="00D57D26" w:rsidRPr="006F4F11" w:rsidRDefault="00D57D26" w:rsidP="00D57D26">
      <w:pPr>
        <w:tabs>
          <w:tab w:val="left" w:pos="9540"/>
        </w:tabs>
        <w:spacing w:line="320" w:lineRule="exact"/>
        <w:ind w:right="98"/>
        <w:rPr>
          <w:b/>
          <w:snapToGrid w:val="0"/>
          <w:szCs w:val="22"/>
        </w:rPr>
      </w:pPr>
      <w:r w:rsidRPr="006F4F11">
        <w:rPr>
          <w:b/>
          <w:snapToGrid w:val="0"/>
          <w:szCs w:val="22"/>
        </w:rPr>
        <w:t xml:space="preserve">Versamenti Iva mensili </w:t>
      </w:r>
    </w:p>
    <w:p w14:paraId="5A2DE3CF" w14:textId="10C11BBA" w:rsidR="00D57D26" w:rsidRPr="00502CE4" w:rsidRDefault="00D57D26" w:rsidP="00D57D26">
      <w:pPr>
        <w:tabs>
          <w:tab w:val="left" w:pos="9540"/>
        </w:tabs>
        <w:spacing w:line="320" w:lineRule="exact"/>
        <w:ind w:right="98"/>
        <w:rPr>
          <w:b/>
          <w:snapToGrid w:val="0"/>
          <w:szCs w:val="22"/>
        </w:rPr>
      </w:pPr>
      <w:r w:rsidRPr="006F4F11">
        <w:rPr>
          <w:snapToGrid w:val="0"/>
          <w:szCs w:val="22"/>
        </w:rPr>
        <w:t xml:space="preserve">Scade oggi il termine di versamento dell'Iva a debito eventualmente dovuta per il mese di </w:t>
      </w:r>
      <w:r>
        <w:rPr>
          <w:snapToGrid w:val="0"/>
          <w:szCs w:val="22"/>
        </w:rPr>
        <w:t>settembre</w:t>
      </w:r>
      <w:r w:rsidRPr="006F4F11">
        <w:rPr>
          <w:snapToGrid w:val="0"/>
          <w:szCs w:val="22"/>
        </w:rPr>
        <w:t xml:space="preserve">. </w:t>
      </w:r>
      <w:r>
        <w:rPr>
          <w:snapToGrid w:val="0"/>
          <w:szCs w:val="22"/>
        </w:rPr>
        <w:t xml:space="preserve">I contribuenti Iva mensili che hanno affidato a terzi la contabilità (ai sensi dell’articolo 1, comma 3, D.P.R. 100/1998) versano oggi l’Iva dovuta per il secondo mese precedente. </w:t>
      </w:r>
    </w:p>
    <w:p w14:paraId="2D89749C" w14:textId="77777777" w:rsidR="00D57D26" w:rsidRPr="006F4F11" w:rsidRDefault="00D57D26" w:rsidP="00D57D26">
      <w:pPr>
        <w:tabs>
          <w:tab w:val="left" w:pos="916"/>
          <w:tab w:val="left" w:pos="1832"/>
          <w:tab w:val="left" w:pos="2748"/>
          <w:tab w:val="left" w:pos="3664"/>
          <w:tab w:val="left" w:pos="4580"/>
          <w:tab w:val="left" w:pos="5496"/>
          <w:tab w:val="left" w:pos="6412"/>
          <w:tab w:val="left" w:pos="7328"/>
          <w:tab w:val="left" w:pos="8262"/>
          <w:tab w:val="left" w:pos="9160"/>
          <w:tab w:val="left" w:pos="10076"/>
          <w:tab w:val="left" w:pos="10992"/>
          <w:tab w:val="left" w:pos="11908"/>
          <w:tab w:val="left" w:pos="12824"/>
          <w:tab w:val="left" w:pos="13740"/>
          <w:tab w:val="left" w:pos="14656"/>
        </w:tabs>
        <w:spacing w:line="220" w:lineRule="exact"/>
        <w:rPr>
          <w:snapToGrid w:val="0"/>
          <w:szCs w:val="22"/>
        </w:rPr>
      </w:pPr>
    </w:p>
    <w:p w14:paraId="0D4B5A8B" w14:textId="77777777" w:rsidR="00D57D26" w:rsidRPr="006F4F11" w:rsidRDefault="00D57D26" w:rsidP="00D57D26">
      <w:pPr>
        <w:tabs>
          <w:tab w:val="left" w:pos="8262"/>
        </w:tabs>
        <w:spacing w:line="320" w:lineRule="exact"/>
        <w:rPr>
          <w:b/>
          <w:snapToGrid w:val="0"/>
          <w:szCs w:val="22"/>
        </w:rPr>
      </w:pPr>
      <w:r w:rsidRPr="006F4F11">
        <w:rPr>
          <w:b/>
          <w:snapToGrid w:val="0"/>
          <w:szCs w:val="22"/>
        </w:rPr>
        <w:t xml:space="preserve">Versamento dei contributi Inps </w:t>
      </w:r>
    </w:p>
    <w:p w14:paraId="1EDD401E" w14:textId="77777777" w:rsidR="00D57D26" w:rsidRPr="006F4F11" w:rsidRDefault="00D57D26" w:rsidP="00D57D26">
      <w:pPr>
        <w:spacing w:line="320" w:lineRule="exact"/>
        <w:rPr>
          <w:snapToGrid w:val="0"/>
          <w:szCs w:val="22"/>
        </w:rPr>
      </w:pPr>
      <w:r w:rsidRPr="006F4F11">
        <w:rPr>
          <w:snapToGrid w:val="0"/>
          <w:szCs w:val="22"/>
        </w:rPr>
        <w:t xml:space="preserve">Scade oggi il termine per il versamento dei contributi Inps dovuti dai datori di lavoro, del contributo alla gestione separata Inps, con riferimento al mese di </w:t>
      </w:r>
      <w:r>
        <w:rPr>
          <w:snapToGrid w:val="0"/>
          <w:szCs w:val="22"/>
        </w:rPr>
        <w:t>settembre</w:t>
      </w:r>
      <w:r w:rsidRPr="006F4F11">
        <w:rPr>
          <w:snapToGrid w:val="0"/>
          <w:szCs w:val="22"/>
        </w:rPr>
        <w:t xml:space="preserve">, relativamente ai redditi di lavoro dipendente, ai rapporti di collaborazione coordinata e continuativa, ai compensi occasionali, e ai rapporti di associazione in partecipazione. </w:t>
      </w:r>
    </w:p>
    <w:p w14:paraId="28F18C87" w14:textId="77777777" w:rsidR="00D57D26" w:rsidRPr="006F4F11" w:rsidRDefault="00D57D26" w:rsidP="00D57D26">
      <w:pPr>
        <w:spacing w:line="220" w:lineRule="exact"/>
        <w:rPr>
          <w:snapToGrid w:val="0"/>
          <w:szCs w:val="22"/>
        </w:rPr>
      </w:pPr>
    </w:p>
    <w:p w14:paraId="55A8D169" w14:textId="77777777" w:rsidR="00D57D26" w:rsidRPr="006F4F11" w:rsidRDefault="00D57D26" w:rsidP="00D57D26">
      <w:pPr>
        <w:tabs>
          <w:tab w:val="left" w:pos="9540"/>
        </w:tabs>
        <w:spacing w:line="320" w:lineRule="exact"/>
        <w:ind w:right="96"/>
        <w:rPr>
          <w:b/>
          <w:snapToGrid w:val="0"/>
          <w:szCs w:val="22"/>
        </w:rPr>
      </w:pPr>
      <w:r w:rsidRPr="006F4F11">
        <w:rPr>
          <w:b/>
          <w:snapToGrid w:val="0"/>
          <w:szCs w:val="22"/>
        </w:rPr>
        <w:t xml:space="preserve">Versamento delle ritenute alla fonte </w:t>
      </w:r>
    </w:p>
    <w:p w14:paraId="48769617" w14:textId="77777777" w:rsidR="00D57D26" w:rsidRPr="006F4F11" w:rsidRDefault="00D57D26" w:rsidP="00D57D26">
      <w:pPr>
        <w:spacing w:line="320" w:lineRule="exact"/>
        <w:ind w:right="102"/>
        <w:rPr>
          <w:snapToGrid w:val="0"/>
          <w:szCs w:val="22"/>
        </w:rPr>
      </w:pPr>
      <w:r w:rsidRPr="006F4F11">
        <w:rPr>
          <w:snapToGrid w:val="0"/>
          <w:szCs w:val="22"/>
        </w:rPr>
        <w:t xml:space="preserve">Entro oggi i sostituti d’imposta devono provvedere al versamento delle ritenute alla fonte effettuate nel mese di </w:t>
      </w:r>
      <w:r>
        <w:rPr>
          <w:snapToGrid w:val="0"/>
          <w:szCs w:val="22"/>
        </w:rPr>
        <w:t>settembre</w:t>
      </w:r>
      <w:r w:rsidRPr="006F4F11">
        <w:rPr>
          <w:snapToGrid w:val="0"/>
          <w:szCs w:val="22"/>
        </w:rPr>
        <w:t xml:space="preserve">: </w:t>
      </w:r>
    </w:p>
    <w:p w14:paraId="0868CE3F" w14:textId="77777777" w:rsidR="00D57D26" w:rsidRPr="006F4F11" w:rsidRDefault="00D57D26" w:rsidP="00D57D26">
      <w:pPr>
        <w:pStyle w:val="puntoelencolineacm"/>
        <w:rPr>
          <w:snapToGrid w:val="0"/>
        </w:rPr>
      </w:pPr>
      <w:r w:rsidRPr="006F4F11">
        <w:rPr>
          <w:snapToGrid w:val="0"/>
        </w:rPr>
        <w:t>sui redditi di lavoro dipendente unitamente al versamento delle addizionali all'Irpef;</w:t>
      </w:r>
    </w:p>
    <w:p w14:paraId="37BCEADA" w14:textId="77777777" w:rsidR="00D57D26" w:rsidRPr="006F4F11" w:rsidRDefault="00D57D26" w:rsidP="00D57D26">
      <w:pPr>
        <w:pStyle w:val="puntoelencolineacm"/>
        <w:rPr>
          <w:snapToGrid w:val="0"/>
        </w:rPr>
      </w:pPr>
      <w:r w:rsidRPr="006F4F11">
        <w:rPr>
          <w:snapToGrid w:val="0"/>
        </w:rPr>
        <w:t>sui redditi di lavoro assimilati al lavoro dipendente;</w:t>
      </w:r>
    </w:p>
    <w:p w14:paraId="658A8E3A" w14:textId="77777777" w:rsidR="00D57D26" w:rsidRPr="006F4F11" w:rsidRDefault="00D57D26" w:rsidP="00D57D26">
      <w:pPr>
        <w:pStyle w:val="puntoelencolineacm"/>
        <w:rPr>
          <w:snapToGrid w:val="0"/>
        </w:rPr>
      </w:pPr>
      <w:r w:rsidRPr="006F4F11">
        <w:rPr>
          <w:snapToGrid w:val="0"/>
        </w:rPr>
        <w:t>sui redditi di lavoro autonomo;</w:t>
      </w:r>
    </w:p>
    <w:p w14:paraId="0F7F2988" w14:textId="77777777" w:rsidR="00D57D26" w:rsidRPr="006F4F11" w:rsidRDefault="00D57D26" w:rsidP="00D57D26">
      <w:pPr>
        <w:pStyle w:val="puntoelencolineacm"/>
        <w:rPr>
          <w:snapToGrid w:val="0"/>
        </w:rPr>
      </w:pPr>
      <w:r w:rsidRPr="006F4F11">
        <w:rPr>
          <w:snapToGrid w:val="0"/>
        </w:rPr>
        <w:t>sulle provvigioni;</w:t>
      </w:r>
    </w:p>
    <w:p w14:paraId="1C68ED72" w14:textId="77777777" w:rsidR="00D57D26" w:rsidRPr="006F4F11" w:rsidRDefault="00D57D26" w:rsidP="00D57D26">
      <w:pPr>
        <w:pStyle w:val="puntoelencolineacm"/>
        <w:rPr>
          <w:snapToGrid w:val="0"/>
        </w:rPr>
      </w:pPr>
      <w:r w:rsidRPr="006F4F11">
        <w:rPr>
          <w:snapToGrid w:val="0"/>
        </w:rPr>
        <w:t>sui redditi di capitale;</w:t>
      </w:r>
    </w:p>
    <w:p w14:paraId="0069FA3F" w14:textId="77777777" w:rsidR="00D57D26" w:rsidRPr="006F4F11" w:rsidRDefault="00D57D26" w:rsidP="00D57D26">
      <w:pPr>
        <w:pStyle w:val="puntoelencolineacm"/>
        <w:rPr>
          <w:snapToGrid w:val="0"/>
        </w:rPr>
      </w:pPr>
      <w:r w:rsidRPr="006F4F11">
        <w:rPr>
          <w:snapToGrid w:val="0"/>
        </w:rPr>
        <w:t>sui redditi diversi;</w:t>
      </w:r>
    </w:p>
    <w:p w14:paraId="7CB1EF77" w14:textId="77777777" w:rsidR="00D57D26" w:rsidRPr="006F4F11" w:rsidRDefault="00D57D26" w:rsidP="00D57D26">
      <w:pPr>
        <w:pStyle w:val="puntoelencolineacm"/>
        <w:rPr>
          <w:snapToGrid w:val="0"/>
        </w:rPr>
      </w:pPr>
      <w:r w:rsidRPr="006F4F11">
        <w:rPr>
          <w:snapToGrid w:val="0"/>
        </w:rPr>
        <w:t>sulle indennità di cessazione del rapporto di agenzia.</w:t>
      </w:r>
    </w:p>
    <w:p w14:paraId="513CAB5B" w14:textId="77777777" w:rsidR="00D57D26" w:rsidRPr="006F4F11" w:rsidRDefault="00D57D26" w:rsidP="00D57D26">
      <w:pPr>
        <w:spacing w:line="320" w:lineRule="exact"/>
        <w:ind w:left="333" w:right="102"/>
        <w:rPr>
          <w:snapToGrid w:val="0"/>
          <w:szCs w:val="22"/>
        </w:rPr>
      </w:pPr>
    </w:p>
    <w:p w14:paraId="1F86A557" w14:textId="77777777" w:rsidR="00D57D26" w:rsidRPr="006F4F11" w:rsidRDefault="00D57D26" w:rsidP="00D57D26">
      <w:pPr>
        <w:spacing w:line="320" w:lineRule="exact"/>
        <w:rPr>
          <w:b/>
          <w:snapToGrid w:val="0"/>
          <w:szCs w:val="22"/>
        </w:rPr>
      </w:pPr>
      <w:r w:rsidRPr="006F4F11">
        <w:rPr>
          <w:b/>
          <w:snapToGrid w:val="0"/>
          <w:szCs w:val="22"/>
        </w:rPr>
        <w:t xml:space="preserve">Versamento ritenute da parte condomini </w:t>
      </w:r>
    </w:p>
    <w:p w14:paraId="0B81C7EF" w14:textId="77777777" w:rsidR="00D57D26" w:rsidRPr="006F4F11" w:rsidRDefault="00D57D26" w:rsidP="00D57D26">
      <w:pPr>
        <w:spacing w:line="320" w:lineRule="exact"/>
        <w:rPr>
          <w:snapToGrid w:val="0"/>
          <w:szCs w:val="22"/>
        </w:rPr>
      </w:pPr>
      <w:r w:rsidRPr="006F4F11">
        <w:rPr>
          <w:snapToGrid w:val="0"/>
          <w:szCs w:val="22"/>
        </w:rPr>
        <w:t xml:space="preserve">Scade oggi il versamento delle ritenute operate dai condomini sui corrispettivi corrisposti nel mese di </w:t>
      </w:r>
      <w:r>
        <w:rPr>
          <w:snapToGrid w:val="0"/>
          <w:szCs w:val="22"/>
        </w:rPr>
        <w:t>settembre</w:t>
      </w:r>
      <w:r w:rsidRPr="006F4F11">
        <w:rPr>
          <w:snapToGrid w:val="0"/>
          <w:szCs w:val="22"/>
        </w:rPr>
        <w:t xml:space="preserve"> riferiti a prestazioni di servizi effettuate nell’esercizio di imprese per contratti di appalto, opere e servizi.</w:t>
      </w:r>
    </w:p>
    <w:p w14:paraId="0CDFE0B0" w14:textId="77777777" w:rsidR="00D57D26" w:rsidRDefault="00D57D26" w:rsidP="00D57D26">
      <w:pPr>
        <w:spacing w:line="320" w:lineRule="exact"/>
        <w:rPr>
          <w:snapToGrid w:val="0"/>
        </w:rPr>
      </w:pPr>
    </w:p>
    <w:p w14:paraId="63B521CB" w14:textId="77777777" w:rsidR="00D57D26" w:rsidRPr="006F4F11" w:rsidRDefault="00D57D26" w:rsidP="00D57D26">
      <w:pPr>
        <w:spacing w:line="320" w:lineRule="exact"/>
        <w:rPr>
          <w:snapToGrid w:val="0"/>
        </w:rPr>
      </w:pPr>
    </w:p>
    <w:p w14:paraId="03BB70A5" w14:textId="09EC2C4D" w:rsidR="00D57D26" w:rsidRPr="006F4F11" w:rsidRDefault="00D57D26" w:rsidP="00D57D26">
      <w:pPr>
        <w:spacing w:line="320" w:lineRule="exact"/>
        <w:rPr>
          <w:b/>
          <w:snapToGrid w:val="0"/>
          <w:color w:val="FF0000"/>
          <w:szCs w:val="22"/>
        </w:rPr>
      </w:pPr>
      <w:r w:rsidRPr="006F4F11">
        <w:rPr>
          <w:b/>
          <w:snapToGrid w:val="0"/>
          <w:szCs w:val="22"/>
        </w:rPr>
        <w:lastRenderedPageBreak/>
        <w:t xml:space="preserve">Accise – Versamento imposta </w:t>
      </w:r>
    </w:p>
    <w:p w14:paraId="48DD1FF7" w14:textId="77777777" w:rsidR="00D57D26" w:rsidRPr="006F4F11" w:rsidRDefault="00D57D26" w:rsidP="00D57D26">
      <w:pPr>
        <w:tabs>
          <w:tab w:val="left" w:pos="9540"/>
        </w:tabs>
        <w:spacing w:line="320" w:lineRule="exact"/>
        <w:rPr>
          <w:snapToGrid w:val="0"/>
          <w:szCs w:val="22"/>
        </w:rPr>
      </w:pPr>
      <w:r w:rsidRPr="006F4F11">
        <w:rPr>
          <w:snapToGrid w:val="0"/>
          <w:szCs w:val="22"/>
        </w:rPr>
        <w:t xml:space="preserve">Scade il termine per il pagamento dell’accisa sui prodotti energetici a essa soggetti, immessi in consumo nel mese di </w:t>
      </w:r>
      <w:r>
        <w:rPr>
          <w:snapToGrid w:val="0"/>
          <w:szCs w:val="22"/>
        </w:rPr>
        <w:t>settembre</w:t>
      </w:r>
      <w:r w:rsidRPr="006F4F11">
        <w:rPr>
          <w:snapToGrid w:val="0"/>
          <w:szCs w:val="22"/>
        </w:rPr>
        <w:t>.</w:t>
      </w:r>
    </w:p>
    <w:p w14:paraId="4C7F1D49" w14:textId="77777777" w:rsidR="00805358" w:rsidRDefault="00805358" w:rsidP="00805358">
      <w:pPr>
        <w:pStyle w:val="corpotestoinformativa"/>
      </w:pPr>
    </w:p>
    <w:p w14:paraId="43934B1E" w14:textId="4A8304DB" w:rsidR="00805358" w:rsidRPr="00C04E8A" w:rsidRDefault="006638C5" w:rsidP="00120845">
      <w:pPr>
        <w:pStyle w:val="corpotestoinformativa"/>
        <w:spacing w:after="120"/>
        <w:rPr>
          <w:rStyle w:val="titolirubricheindice"/>
          <w:color w:val="0082C6"/>
        </w:rPr>
      </w:pPr>
      <w:r>
        <w:rPr>
          <w:rStyle w:val="titolirubricheindice"/>
          <w:color w:val="0082C6"/>
        </w:rPr>
        <w:t>vener</w:t>
      </w:r>
      <w:r w:rsidR="00805358" w:rsidRPr="00C04E8A">
        <w:rPr>
          <w:rStyle w:val="titolirubricheindice"/>
          <w:color w:val="0082C6"/>
        </w:rPr>
        <w:t xml:space="preserve">dì </w:t>
      </w:r>
      <w:r>
        <w:rPr>
          <w:rStyle w:val="titolirubricheindice"/>
          <w:color w:val="0082C6"/>
        </w:rPr>
        <w:t>2</w:t>
      </w:r>
      <w:r w:rsidR="00805358" w:rsidRPr="00C04E8A">
        <w:rPr>
          <w:rStyle w:val="titolirubricheindice"/>
          <w:color w:val="0082C6"/>
        </w:rPr>
        <w:t xml:space="preserve">5 </w:t>
      </w:r>
      <w:r>
        <w:rPr>
          <w:rStyle w:val="titolirubricheindice"/>
          <w:color w:val="0082C6"/>
        </w:rPr>
        <w:t>ottobre</w:t>
      </w:r>
    </w:p>
    <w:p w14:paraId="2F16DE64" w14:textId="77777777" w:rsidR="006638C5" w:rsidRPr="006F4F11" w:rsidRDefault="006638C5" w:rsidP="006638C5">
      <w:pPr>
        <w:spacing w:line="300" w:lineRule="exact"/>
        <w:rPr>
          <w:b/>
          <w:snapToGrid w:val="0"/>
          <w:szCs w:val="22"/>
        </w:rPr>
      </w:pPr>
      <w:r w:rsidRPr="006F4F11">
        <w:rPr>
          <w:b/>
          <w:snapToGrid w:val="0"/>
          <w:szCs w:val="22"/>
        </w:rPr>
        <w:t>Presentazione elenchi Intrastat mensili</w:t>
      </w:r>
      <w:r>
        <w:rPr>
          <w:b/>
          <w:snapToGrid w:val="0"/>
          <w:szCs w:val="22"/>
        </w:rPr>
        <w:t xml:space="preserve"> e trimestrali</w:t>
      </w:r>
    </w:p>
    <w:p w14:paraId="1B5E78CC" w14:textId="4CA152DD" w:rsidR="006638C5" w:rsidRDefault="006638C5" w:rsidP="006638C5">
      <w:pPr>
        <w:spacing w:line="300" w:lineRule="exact"/>
        <w:rPr>
          <w:rFonts w:cs="Arial"/>
          <w:color w:val="000000"/>
          <w:szCs w:val="22"/>
        </w:rPr>
      </w:pPr>
      <w:r>
        <w:rPr>
          <w:rFonts w:cs="Arial"/>
          <w:color w:val="000000"/>
          <w:szCs w:val="22"/>
        </w:rPr>
        <w:t>Scade oggi, per i soggetti tenuti a questo obbligo con cadenza mensile, il termine per presentare in via telematica l’elenco riepilogativo degli acquisti e delle vendite intracomunitarie effettuate nel mese precedente. Scade oggi anche il termine per l’invio degli elenchi riepilogativi da parte dei soggetti tenuti all’obbligo con cadenza trimestrale, relativamente alle operazioni del III trimestre.</w:t>
      </w:r>
    </w:p>
    <w:p w14:paraId="5B374617" w14:textId="77777777" w:rsidR="00805358" w:rsidRPr="00805358" w:rsidRDefault="00805358" w:rsidP="00805358">
      <w:pPr>
        <w:pStyle w:val="corpotestoinformativa"/>
        <w:rPr>
          <w:b/>
          <w:bCs/>
        </w:rPr>
      </w:pPr>
    </w:p>
    <w:p w14:paraId="5141EAE2" w14:textId="2D989035" w:rsidR="00805358" w:rsidRPr="00C04E8A" w:rsidRDefault="006638C5" w:rsidP="00120845">
      <w:pPr>
        <w:pStyle w:val="corpotestoinformativa"/>
        <w:spacing w:after="120"/>
        <w:rPr>
          <w:rStyle w:val="titolirubricheindice"/>
          <w:color w:val="0082C6"/>
        </w:rPr>
      </w:pPr>
      <w:r>
        <w:rPr>
          <w:rStyle w:val="titolirubricheindice"/>
          <w:color w:val="0082C6"/>
        </w:rPr>
        <w:t>giovedì</w:t>
      </w:r>
      <w:r w:rsidR="00805358" w:rsidRPr="00C04E8A">
        <w:rPr>
          <w:rStyle w:val="titolirubricheindice"/>
          <w:color w:val="0082C6"/>
        </w:rPr>
        <w:t xml:space="preserve"> </w:t>
      </w:r>
      <w:r>
        <w:rPr>
          <w:rStyle w:val="titolirubricheindice"/>
          <w:color w:val="0082C6"/>
        </w:rPr>
        <w:t>31 ottobre</w:t>
      </w:r>
    </w:p>
    <w:p w14:paraId="3E01773C" w14:textId="77777777" w:rsidR="006638C5" w:rsidRDefault="006638C5" w:rsidP="006638C5">
      <w:pPr>
        <w:tabs>
          <w:tab w:val="left" w:pos="9540"/>
        </w:tabs>
        <w:spacing w:line="280" w:lineRule="exact"/>
        <w:ind w:right="96"/>
        <w:rPr>
          <w:rFonts w:cs="Arial"/>
          <w:b/>
          <w:bCs/>
          <w:szCs w:val="22"/>
        </w:rPr>
      </w:pPr>
      <w:r>
        <w:rPr>
          <w:rFonts w:cs="Arial"/>
          <w:b/>
          <w:bCs/>
          <w:szCs w:val="22"/>
        </w:rPr>
        <w:t>Modello Redditi, Irap, Modello 770</w:t>
      </w:r>
    </w:p>
    <w:p w14:paraId="59481149" w14:textId="77777777" w:rsidR="006638C5" w:rsidRDefault="006638C5" w:rsidP="006638C5">
      <w:pPr>
        <w:tabs>
          <w:tab w:val="left" w:pos="9540"/>
        </w:tabs>
        <w:spacing w:line="280" w:lineRule="exact"/>
        <w:ind w:right="96"/>
        <w:rPr>
          <w:rFonts w:cs="Arial"/>
          <w:szCs w:val="22"/>
        </w:rPr>
      </w:pPr>
      <w:r>
        <w:rPr>
          <w:rFonts w:cs="Arial"/>
          <w:szCs w:val="22"/>
        </w:rPr>
        <w:t>Scade oggi il termine per l’invio telematico all’Agenzia delle entrate delle dichiarazioni dei redditi, Irap e del modello 770 per i dati riferiti al periodo di imposta 2023.</w:t>
      </w:r>
    </w:p>
    <w:p w14:paraId="3CCC0B37" w14:textId="77777777" w:rsidR="006638C5" w:rsidRDefault="006638C5" w:rsidP="006638C5">
      <w:pPr>
        <w:tabs>
          <w:tab w:val="left" w:pos="9540"/>
        </w:tabs>
        <w:spacing w:line="280" w:lineRule="exact"/>
        <w:ind w:right="96"/>
        <w:rPr>
          <w:rFonts w:cs="Arial"/>
          <w:b/>
          <w:bCs/>
          <w:szCs w:val="22"/>
        </w:rPr>
      </w:pPr>
    </w:p>
    <w:p w14:paraId="7AD713D2" w14:textId="14826D7E" w:rsidR="006638C5" w:rsidRDefault="006638C5" w:rsidP="006638C5">
      <w:pPr>
        <w:tabs>
          <w:tab w:val="left" w:pos="9540"/>
        </w:tabs>
        <w:spacing w:line="280" w:lineRule="exact"/>
        <w:ind w:right="96"/>
        <w:rPr>
          <w:rFonts w:cs="Arial"/>
          <w:b/>
          <w:bCs/>
          <w:szCs w:val="22"/>
        </w:rPr>
      </w:pPr>
      <w:r>
        <w:rPr>
          <w:rFonts w:cs="Arial"/>
          <w:b/>
          <w:bCs/>
          <w:szCs w:val="22"/>
        </w:rPr>
        <w:t xml:space="preserve">Modello Iva TR </w:t>
      </w:r>
    </w:p>
    <w:p w14:paraId="28204D23" w14:textId="5D39C8C8" w:rsidR="006638C5" w:rsidRDefault="006638C5" w:rsidP="006638C5">
      <w:pPr>
        <w:tabs>
          <w:tab w:val="left" w:pos="9540"/>
        </w:tabs>
        <w:spacing w:line="280" w:lineRule="exact"/>
        <w:ind w:right="96"/>
        <w:rPr>
          <w:rFonts w:cs="Arial"/>
          <w:szCs w:val="22"/>
        </w:rPr>
      </w:pPr>
      <w:r>
        <w:rPr>
          <w:rFonts w:cs="Arial"/>
          <w:szCs w:val="22"/>
        </w:rPr>
        <w:t>Ultimo giorno per l’invio telematico dell’istanza di rimborso/compensazione del credito Iva relativo al III trimestre 2024.</w:t>
      </w:r>
    </w:p>
    <w:p w14:paraId="7A3BF647" w14:textId="77777777" w:rsidR="006638C5" w:rsidRDefault="006638C5" w:rsidP="006638C5">
      <w:pPr>
        <w:tabs>
          <w:tab w:val="left" w:pos="9540"/>
        </w:tabs>
        <w:spacing w:line="280" w:lineRule="exact"/>
        <w:ind w:right="96"/>
        <w:rPr>
          <w:rFonts w:cs="Arial"/>
          <w:szCs w:val="22"/>
        </w:rPr>
      </w:pPr>
    </w:p>
    <w:p w14:paraId="6963F555" w14:textId="77777777" w:rsidR="006638C5" w:rsidRPr="00854FCD" w:rsidRDefault="006638C5" w:rsidP="006638C5">
      <w:pPr>
        <w:tabs>
          <w:tab w:val="num" w:pos="68"/>
          <w:tab w:val="num" w:pos="382"/>
          <w:tab w:val="num" w:pos="2880"/>
        </w:tabs>
        <w:spacing w:line="320" w:lineRule="exact"/>
        <w:rPr>
          <w:rFonts w:cs="Arial"/>
          <w:b/>
          <w:bCs/>
          <w:color w:val="000000"/>
          <w:szCs w:val="22"/>
        </w:rPr>
      </w:pPr>
      <w:r w:rsidRPr="00854FCD">
        <w:rPr>
          <w:rFonts w:cs="Arial"/>
          <w:b/>
          <w:bCs/>
          <w:color w:val="000000"/>
          <w:szCs w:val="22"/>
        </w:rPr>
        <w:t xml:space="preserve">Remissione </w:t>
      </w:r>
      <w:r w:rsidRPr="006638C5">
        <w:rPr>
          <w:rFonts w:cs="Arial"/>
          <w:b/>
          <w:bCs/>
          <w:i/>
          <w:iCs/>
          <w:color w:val="000000"/>
          <w:szCs w:val="22"/>
        </w:rPr>
        <w:t>in bonis</w:t>
      </w:r>
    </w:p>
    <w:p w14:paraId="3AC79B51" w14:textId="77777777" w:rsidR="006638C5" w:rsidRPr="00EF530B" w:rsidRDefault="006638C5" w:rsidP="006638C5">
      <w:pPr>
        <w:tabs>
          <w:tab w:val="num" w:pos="68"/>
          <w:tab w:val="num" w:pos="382"/>
          <w:tab w:val="num" w:pos="2880"/>
        </w:tabs>
        <w:spacing w:line="320" w:lineRule="exact"/>
        <w:rPr>
          <w:rFonts w:cs="Arial"/>
          <w:szCs w:val="22"/>
        </w:rPr>
      </w:pPr>
      <w:r w:rsidRPr="00EF530B">
        <w:rPr>
          <w:rFonts w:cs="Arial"/>
          <w:szCs w:val="22"/>
        </w:rPr>
        <w:t xml:space="preserve">Scade oggi il termine per l’esercizio della remissione </w:t>
      </w:r>
      <w:r w:rsidRPr="006638C5">
        <w:rPr>
          <w:rFonts w:cs="Arial"/>
          <w:i/>
          <w:iCs/>
          <w:szCs w:val="22"/>
        </w:rPr>
        <w:t>in bonis</w:t>
      </w:r>
      <w:r w:rsidRPr="00EF530B">
        <w:rPr>
          <w:rFonts w:cs="Arial"/>
          <w:szCs w:val="22"/>
        </w:rPr>
        <w:t>: chi ha dimenticato di esercitare una opzione, di effettuare un adempimento oppure di inviare una comunicazione, necessari per fruire di benefici fiscali o per accedere a regimi opzionali, può sanare la propria posizione con le modalità previste dall’art</w:t>
      </w:r>
      <w:r>
        <w:rPr>
          <w:rFonts w:cs="Arial"/>
          <w:szCs w:val="22"/>
        </w:rPr>
        <w:t xml:space="preserve">icolo </w:t>
      </w:r>
      <w:r w:rsidRPr="00EF530B">
        <w:rPr>
          <w:rFonts w:cs="Arial"/>
          <w:szCs w:val="22"/>
        </w:rPr>
        <w:t>2</w:t>
      </w:r>
      <w:r>
        <w:rPr>
          <w:rFonts w:cs="Arial"/>
          <w:szCs w:val="22"/>
        </w:rPr>
        <w:t>,</w:t>
      </w:r>
      <w:r w:rsidRPr="00EF530B">
        <w:rPr>
          <w:rFonts w:cs="Arial"/>
          <w:szCs w:val="22"/>
        </w:rPr>
        <w:t xml:space="preserve"> co</w:t>
      </w:r>
      <w:r>
        <w:rPr>
          <w:rFonts w:cs="Arial"/>
          <w:szCs w:val="22"/>
        </w:rPr>
        <w:t xml:space="preserve">mma </w:t>
      </w:r>
      <w:r w:rsidRPr="00EF530B">
        <w:rPr>
          <w:rFonts w:cs="Arial"/>
          <w:szCs w:val="22"/>
        </w:rPr>
        <w:t>1</w:t>
      </w:r>
      <w:r>
        <w:rPr>
          <w:rFonts w:cs="Arial"/>
          <w:szCs w:val="22"/>
        </w:rPr>
        <w:t>,</w:t>
      </w:r>
      <w:r w:rsidRPr="00EF530B">
        <w:rPr>
          <w:rFonts w:cs="Arial"/>
          <w:szCs w:val="22"/>
        </w:rPr>
        <w:t xml:space="preserve"> D.L. 16/2012.</w:t>
      </w:r>
    </w:p>
    <w:p w14:paraId="169E3950" w14:textId="77777777" w:rsidR="006638C5" w:rsidRDefault="006638C5" w:rsidP="006638C5">
      <w:pPr>
        <w:tabs>
          <w:tab w:val="left" w:pos="9540"/>
        </w:tabs>
        <w:spacing w:line="280" w:lineRule="exact"/>
        <w:ind w:right="96"/>
        <w:rPr>
          <w:rFonts w:cs="Arial"/>
          <w:szCs w:val="22"/>
        </w:rPr>
      </w:pPr>
    </w:p>
    <w:p w14:paraId="4F095F18" w14:textId="77777777" w:rsidR="006638C5" w:rsidRDefault="006638C5" w:rsidP="006638C5">
      <w:pPr>
        <w:spacing w:before="60" w:line="320" w:lineRule="exact"/>
        <w:rPr>
          <w:rFonts w:cs="Arial"/>
          <w:b/>
          <w:bCs/>
          <w:szCs w:val="22"/>
        </w:rPr>
      </w:pPr>
      <w:r>
        <w:rPr>
          <w:rFonts w:cs="Arial"/>
          <w:b/>
          <w:bCs/>
          <w:szCs w:val="22"/>
        </w:rPr>
        <w:t xml:space="preserve">Presentazione elenchi Intra 12 mensili </w:t>
      </w:r>
    </w:p>
    <w:p w14:paraId="3591FBED" w14:textId="77777777" w:rsidR="006638C5" w:rsidRDefault="006638C5" w:rsidP="006638C5">
      <w:pPr>
        <w:spacing w:line="300" w:lineRule="exact"/>
        <w:rPr>
          <w:rFonts w:cs="Arial"/>
          <w:snapToGrid w:val="0"/>
          <w:color w:val="000000"/>
          <w:szCs w:val="22"/>
        </w:rPr>
      </w:pPr>
      <w:r>
        <w:rPr>
          <w:rFonts w:cs="Arial"/>
          <w:snapToGrid w:val="0"/>
          <w:color w:val="000000"/>
          <w:szCs w:val="22"/>
        </w:rPr>
        <w:t>Ultimo giorno utile per gli enti non commerciali e per gli agricoltori esonerati per l’invio telematico degli elenchi Intra-12 relativi agli acquisti intracomunitari effettuati nel mese di agosto.</w:t>
      </w:r>
    </w:p>
    <w:p w14:paraId="3C7A95A1" w14:textId="77777777" w:rsidR="006638C5" w:rsidRDefault="006638C5" w:rsidP="006638C5">
      <w:pPr>
        <w:spacing w:line="180" w:lineRule="exact"/>
        <w:rPr>
          <w:rFonts w:cs="Arial"/>
          <w:snapToGrid w:val="0"/>
          <w:color w:val="000000"/>
          <w:szCs w:val="22"/>
        </w:rPr>
      </w:pPr>
    </w:p>
    <w:p w14:paraId="45CB15DC" w14:textId="77777777" w:rsidR="006638C5" w:rsidRDefault="006638C5" w:rsidP="006638C5">
      <w:pPr>
        <w:spacing w:line="300" w:lineRule="exact"/>
        <w:rPr>
          <w:rFonts w:cs="Arial"/>
          <w:b/>
          <w:bCs/>
          <w:szCs w:val="22"/>
        </w:rPr>
      </w:pPr>
      <w:r>
        <w:rPr>
          <w:rFonts w:cs="Arial"/>
          <w:b/>
          <w:bCs/>
          <w:szCs w:val="22"/>
        </w:rPr>
        <w:t xml:space="preserve">Presentazione del modello Uniemens Individuale </w:t>
      </w:r>
    </w:p>
    <w:p w14:paraId="1B1260A1" w14:textId="77777777" w:rsidR="006638C5" w:rsidRDefault="006638C5" w:rsidP="006638C5">
      <w:pPr>
        <w:spacing w:line="300" w:lineRule="exact"/>
        <w:rPr>
          <w:rFonts w:cs="Arial"/>
          <w:snapToGrid w:val="0"/>
          <w:color w:val="000000"/>
          <w:spacing w:val="-2"/>
          <w:szCs w:val="22"/>
        </w:rPr>
      </w:pPr>
      <w:r>
        <w:rPr>
          <w:rFonts w:cs="Arial"/>
          <w:snapToGrid w:val="0"/>
          <w:color w:val="000000"/>
          <w:spacing w:val="-2"/>
          <w:szCs w:val="22"/>
        </w:rPr>
        <w:t xml:space="preserve">Scade oggi il termine per la presentazione della comunicazione relativa alle retribuzioni e contributi ovvero ai compensi corrisposti rispettivamente ai dipendenti, collaboratori coordinati e continuativi e associati in partecipazione relativi al mese di settembre. </w:t>
      </w:r>
    </w:p>
    <w:p w14:paraId="688A31AF" w14:textId="77777777" w:rsidR="00805358" w:rsidRDefault="00805358" w:rsidP="00805358">
      <w:pPr>
        <w:pStyle w:val="corpotestoinformativa"/>
        <w:rPr>
          <w:b/>
          <w:bCs/>
        </w:rPr>
      </w:pPr>
    </w:p>
    <w:p w14:paraId="2AE3BA21" w14:textId="5B5507C2" w:rsidR="006638C5" w:rsidRPr="00C04E8A" w:rsidRDefault="006638C5" w:rsidP="006638C5">
      <w:pPr>
        <w:pStyle w:val="corpotestoinformativa"/>
        <w:spacing w:after="120"/>
        <w:rPr>
          <w:rStyle w:val="titolirubricheindice"/>
          <w:color w:val="0082C6"/>
        </w:rPr>
      </w:pPr>
      <w:r>
        <w:rPr>
          <w:rStyle w:val="titolirubricheindice"/>
          <w:color w:val="0082C6"/>
        </w:rPr>
        <w:t>vener</w:t>
      </w:r>
      <w:r w:rsidRPr="00C04E8A">
        <w:rPr>
          <w:rStyle w:val="titolirubricheindice"/>
          <w:color w:val="0082C6"/>
        </w:rPr>
        <w:t xml:space="preserve">dì </w:t>
      </w:r>
      <w:r>
        <w:rPr>
          <w:rStyle w:val="titolirubricheindice"/>
          <w:color w:val="0082C6"/>
        </w:rPr>
        <w:t>15 novembre</w:t>
      </w:r>
    </w:p>
    <w:p w14:paraId="187B013D" w14:textId="77777777" w:rsidR="006638C5" w:rsidRPr="006C1CC1" w:rsidRDefault="006638C5" w:rsidP="006638C5">
      <w:pPr>
        <w:tabs>
          <w:tab w:val="left" w:pos="9540"/>
        </w:tabs>
        <w:spacing w:line="280" w:lineRule="exact"/>
        <w:ind w:right="96"/>
        <w:rPr>
          <w:rFonts w:cs="Arial"/>
          <w:b/>
          <w:bCs/>
        </w:rPr>
      </w:pPr>
      <w:r w:rsidRPr="006C1CC1">
        <w:rPr>
          <w:rFonts w:cs="Arial"/>
          <w:b/>
          <w:bCs/>
        </w:rPr>
        <w:t>Registrazioni contabili</w:t>
      </w:r>
    </w:p>
    <w:p w14:paraId="41EB3516" w14:textId="77777777" w:rsidR="006638C5" w:rsidRPr="006C1CC1" w:rsidRDefault="006638C5" w:rsidP="006638C5">
      <w:pPr>
        <w:spacing w:line="280" w:lineRule="exact"/>
        <w:ind w:right="102"/>
        <w:rPr>
          <w:rFonts w:cs="Arial"/>
          <w:bCs/>
        </w:rPr>
      </w:pPr>
      <w:r w:rsidRPr="006C1CC1">
        <w:rPr>
          <w:rFonts w:cs="Arial"/>
          <w:bCs/>
        </w:rPr>
        <w:t>Ultimo giorno per la registrazione cumulativa nel registro dei corrispettivi di scontrini fiscali e ricevute e per l’annotazione del documento riepilogativo delle fatture di importo inferiore a 300 euro.</w:t>
      </w:r>
    </w:p>
    <w:p w14:paraId="7760621C" w14:textId="77777777" w:rsidR="006638C5" w:rsidRPr="006C1CC1" w:rsidRDefault="006638C5" w:rsidP="006638C5">
      <w:pPr>
        <w:spacing w:line="300" w:lineRule="exact"/>
        <w:rPr>
          <w:rFonts w:cs="Arial"/>
          <w:snapToGrid w:val="0"/>
          <w:color w:val="000000"/>
          <w:spacing w:val="-2"/>
          <w:szCs w:val="22"/>
        </w:rPr>
      </w:pPr>
    </w:p>
    <w:p w14:paraId="47A0B333" w14:textId="77777777" w:rsidR="006638C5" w:rsidRPr="006C1CC1" w:rsidRDefault="006638C5" w:rsidP="006638C5">
      <w:pPr>
        <w:tabs>
          <w:tab w:val="left" w:pos="9540"/>
        </w:tabs>
        <w:spacing w:line="280" w:lineRule="exact"/>
        <w:ind w:right="98"/>
        <w:rPr>
          <w:rFonts w:cs="Arial"/>
          <w:b/>
          <w:bCs/>
        </w:rPr>
      </w:pPr>
      <w:r w:rsidRPr="006C1CC1">
        <w:rPr>
          <w:rFonts w:cs="Arial"/>
          <w:b/>
          <w:bCs/>
        </w:rPr>
        <w:t>Fatturazione differita</w:t>
      </w:r>
    </w:p>
    <w:p w14:paraId="7B077C12" w14:textId="77777777" w:rsidR="006638C5" w:rsidRPr="006C1CC1" w:rsidRDefault="006638C5" w:rsidP="006638C5">
      <w:pPr>
        <w:spacing w:line="280" w:lineRule="exact"/>
        <w:ind w:right="102"/>
        <w:rPr>
          <w:rFonts w:cs="Arial"/>
          <w:bCs/>
        </w:rPr>
      </w:pPr>
      <w:r w:rsidRPr="006C1CC1">
        <w:rPr>
          <w:rFonts w:cs="Arial"/>
          <w:bCs/>
        </w:rPr>
        <w:t>Scade oggi il termine per l’emissione e l’annotazione delle fatture differite per le consegne o spedizioni avvenute nel mese precedente.</w:t>
      </w:r>
    </w:p>
    <w:p w14:paraId="692FC8DB" w14:textId="77777777" w:rsidR="006638C5" w:rsidRPr="006C1CC1" w:rsidRDefault="006638C5" w:rsidP="006638C5">
      <w:pPr>
        <w:spacing w:line="300" w:lineRule="exact"/>
        <w:rPr>
          <w:rFonts w:cs="Arial"/>
          <w:snapToGrid w:val="0"/>
          <w:color w:val="000000"/>
          <w:spacing w:val="-2"/>
          <w:szCs w:val="22"/>
        </w:rPr>
      </w:pPr>
    </w:p>
    <w:p w14:paraId="69395F62" w14:textId="77777777" w:rsidR="006638C5" w:rsidRPr="006C1CC1" w:rsidRDefault="006638C5" w:rsidP="006638C5">
      <w:pPr>
        <w:tabs>
          <w:tab w:val="left" w:pos="9540"/>
        </w:tabs>
        <w:spacing w:line="280" w:lineRule="exact"/>
        <w:ind w:right="98"/>
        <w:rPr>
          <w:rFonts w:cs="Arial"/>
          <w:b/>
          <w:bCs/>
        </w:rPr>
      </w:pPr>
      <w:r w:rsidRPr="006C1CC1">
        <w:rPr>
          <w:rFonts w:cs="Arial"/>
          <w:b/>
          <w:bCs/>
        </w:rPr>
        <w:lastRenderedPageBreak/>
        <w:t>Registrazioni contabili associazioni sportive dilettantistiche</w:t>
      </w:r>
    </w:p>
    <w:p w14:paraId="590D2D08" w14:textId="77777777" w:rsidR="006638C5" w:rsidRPr="006C1CC1" w:rsidRDefault="006638C5" w:rsidP="006638C5">
      <w:pPr>
        <w:spacing w:line="300" w:lineRule="exact"/>
        <w:rPr>
          <w:rFonts w:cs="Arial"/>
          <w:snapToGrid w:val="0"/>
          <w:color w:val="000000"/>
          <w:spacing w:val="-2"/>
          <w:szCs w:val="22"/>
        </w:rPr>
      </w:pPr>
      <w:r w:rsidRPr="006C1CC1">
        <w:rPr>
          <w:rFonts w:cs="Arial"/>
          <w:bCs/>
        </w:rPr>
        <w:t>Scade oggi il termine per le associazioni sportive dilettantistiche per annotare i corrispettivi e i proventi conseguiti nell’esercizio di attività commerciali nel mese precedente. Le medesime disposizioni si applicano alle associazioni senza scopo di lucro.</w:t>
      </w:r>
    </w:p>
    <w:p w14:paraId="6B3025A8" w14:textId="77777777" w:rsidR="006638C5" w:rsidRDefault="006638C5" w:rsidP="00805358">
      <w:pPr>
        <w:pStyle w:val="corpotestoinformativa"/>
        <w:rPr>
          <w:b/>
          <w:bCs/>
        </w:rPr>
      </w:pPr>
    </w:p>
    <w:p w14:paraId="6DB843E5" w14:textId="77777777" w:rsidR="006638C5" w:rsidRPr="00805358" w:rsidRDefault="006638C5" w:rsidP="00805358">
      <w:pPr>
        <w:pStyle w:val="corpotestoinformativa"/>
        <w:rPr>
          <w:b/>
          <w:bCs/>
        </w:rPr>
      </w:pPr>
    </w:p>
    <w:p w14:paraId="49B5599D" w14:textId="77777777" w:rsidR="003A7BEE" w:rsidRDefault="00CD4026" w:rsidP="00555012">
      <w:r>
        <w:rPr>
          <w:rFonts w:ascii="Arial" w:hAnsi="Arial" w:cs="Arial"/>
          <w:sz w:val="10"/>
          <w:szCs w:val="10"/>
          <w:u w:val="single"/>
        </w:rPr>
        <w:br w:type="page"/>
      </w:r>
    </w:p>
    <w:p w14:paraId="6BAEBEA2" w14:textId="77777777" w:rsidR="003A7BEE" w:rsidRPr="001C5C15" w:rsidRDefault="003A7BEE" w:rsidP="00555012"/>
    <w:p w14:paraId="5E501C8F" w14:textId="77777777" w:rsidR="00930603" w:rsidRPr="001C5C15" w:rsidRDefault="00930603" w:rsidP="00555012"/>
    <w:p w14:paraId="2569DF26" w14:textId="77777777" w:rsidR="00930603" w:rsidRPr="001C5C15" w:rsidRDefault="00930603" w:rsidP="00555012"/>
    <w:p w14:paraId="18562F02" w14:textId="77777777" w:rsidR="00930603" w:rsidRPr="001C5C15" w:rsidRDefault="00930603" w:rsidP="00555012"/>
    <w:p w14:paraId="2E27F5A7" w14:textId="77777777" w:rsidR="00930603" w:rsidRPr="001C5C15" w:rsidRDefault="00930603" w:rsidP="00555012"/>
    <w:p w14:paraId="1E8B739A" w14:textId="77777777" w:rsidR="00930603" w:rsidRPr="001C5C15" w:rsidRDefault="00930603" w:rsidP="00555012"/>
    <w:p w14:paraId="034CB3F0" w14:textId="77777777" w:rsidR="00930603" w:rsidRPr="001C5C15" w:rsidRDefault="00930603" w:rsidP="00555012"/>
    <w:p w14:paraId="76A9985F" w14:textId="77777777" w:rsidR="00930603" w:rsidRPr="001C5C15" w:rsidRDefault="00930603" w:rsidP="00555012"/>
    <w:p w14:paraId="48079A35" w14:textId="77777777" w:rsidR="00930603" w:rsidRPr="001C5C15" w:rsidRDefault="00930603" w:rsidP="00555012"/>
    <w:p w14:paraId="1B5851A4" w14:textId="77777777" w:rsidR="00930603" w:rsidRPr="001C5C15" w:rsidRDefault="00930603" w:rsidP="00555012"/>
    <w:p w14:paraId="1B0071FE" w14:textId="77777777" w:rsidR="00930603" w:rsidRPr="001C5C15" w:rsidRDefault="00930603" w:rsidP="00555012"/>
    <w:p w14:paraId="5F31DACE" w14:textId="77777777" w:rsidR="00930603" w:rsidRDefault="00930603" w:rsidP="00555012"/>
    <w:p w14:paraId="650B7123" w14:textId="77777777" w:rsidR="001C5C15" w:rsidRPr="001C5C15" w:rsidRDefault="001C5C15" w:rsidP="00555012"/>
    <w:p w14:paraId="2907452D" w14:textId="77777777" w:rsidR="00930603" w:rsidRPr="001C5C15" w:rsidRDefault="00930603" w:rsidP="00555012"/>
    <w:p w14:paraId="6893B1AD" w14:textId="77777777" w:rsidR="00930603" w:rsidRPr="001C5C15" w:rsidRDefault="00930603" w:rsidP="00555012"/>
    <w:p w14:paraId="6559FF55" w14:textId="77777777" w:rsidR="00D01210" w:rsidRPr="00D01210" w:rsidRDefault="00D01210" w:rsidP="00D01210">
      <w:pPr>
        <w:spacing w:line="240" w:lineRule="auto"/>
        <w:jc w:val="left"/>
        <w:rPr>
          <w:rFonts w:cs="Arial"/>
          <w:szCs w:val="24"/>
        </w:rPr>
      </w:pPr>
    </w:p>
    <w:tbl>
      <w:tblPr>
        <w:tblW w:w="9168" w:type="dxa"/>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shd w:val="clear" w:color="auto" w:fill="D3DFF0"/>
        <w:tblCellMar>
          <w:left w:w="70" w:type="dxa"/>
          <w:right w:w="70" w:type="dxa"/>
        </w:tblCellMar>
        <w:tblLook w:val="0000" w:firstRow="0" w:lastRow="0" w:firstColumn="0" w:lastColumn="0" w:noHBand="0" w:noVBand="0"/>
      </w:tblPr>
      <w:tblGrid>
        <w:gridCol w:w="4584"/>
        <w:gridCol w:w="4584"/>
      </w:tblGrid>
      <w:tr w:rsidR="00D01210" w:rsidRPr="00D01210" w14:paraId="21BC7338" w14:textId="77777777" w:rsidTr="003B0A0C">
        <w:trPr>
          <w:trHeight w:val="4584"/>
          <w:jc w:val="center"/>
        </w:trPr>
        <w:tc>
          <w:tcPr>
            <w:tcW w:w="4584" w:type="dxa"/>
            <w:tcBorders>
              <w:top w:val="single" w:sz="4" w:space="0" w:color="006EB7"/>
              <w:left w:val="single" w:sz="4" w:space="0" w:color="006EB7"/>
              <w:bottom w:val="single" w:sz="4" w:space="0" w:color="006EB7"/>
              <w:right w:val="single" w:sz="4" w:space="0" w:color="006EB7"/>
            </w:tcBorders>
            <w:shd w:val="clear" w:color="auto" w:fill="FFFFFF"/>
          </w:tcPr>
          <w:p w14:paraId="48A5499A" w14:textId="77777777" w:rsidR="00D01210" w:rsidRPr="00D01210" w:rsidRDefault="00D01210" w:rsidP="00D01210">
            <w:pPr>
              <w:keepNext/>
              <w:spacing w:line="240" w:lineRule="auto"/>
              <w:jc w:val="left"/>
              <w:outlineLvl w:val="2"/>
              <w:rPr>
                <w:rFonts w:cs="Arial"/>
                <w:b/>
                <w:bCs/>
                <w:sz w:val="18"/>
                <w:szCs w:val="26"/>
              </w:rPr>
            </w:pPr>
          </w:p>
          <w:p w14:paraId="08057E1A" w14:textId="77777777" w:rsidR="00D01210" w:rsidRPr="00D01210" w:rsidRDefault="00D01210" w:rsidP="00D01210">
            <w:pPr>
              <w:keepNext/>
              <w:spacing w:line="240" w:lineRule="auto"/>
              <w:jc w:val="left"/>
              <w:outlineLvl w:val="2"/>
              <w:rPr>
                <w:rFonts w:eastAsia="Arial Unicode MS" w:cs="Arial"/>
                <w:b/>
                <w:bCs/>
                <w:sz w:val="18"/>
                <w:szCs w:val="26"/>
              </w:rPr>
            </w:pPr>
            <w:r w:rsidRPr="00D01210">
              <w:rPr>
                <w:rFonts w:cs="Arial"/>
                <w:b/>
                <w:bCs/>
                <w:sz w:val="18"/>
                <w:szCs w:val="26"/>
              </w:rPr>
              <w:t>EDITORE E PROPRIETARIO</w:t>
            </w:r>
          </w:p>
          <w:p w14:paraId="55C3672A"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Gruppo Euroconference S.p.a.</w:t>
            </w:r>
          </w:p>
          <w:p w14:paraId="4459872E"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Via E. Fermi, 11 - 37135 Verona</w:t>
            </w:r>
          </w:p>
          <w:p w14:paraId="39A3D025" w14:textId="77777777" w:rsidR="00D01210" w:rsidRPr="00D01210" w:rsidRDefault="00D01210" w:rsidP="00D01210">
            <w:pPr>
              <w:spacing w:line="240" w:lineRule="auto"/>
              <w:jc w:val="left"/>
              <w:rPr>
                <w:rFonts w:eastAsia="ヒラギノ角ゴ Pro W3" w:cs="Arial"/>
                <w:color w:val="000000"/>
                <w:sz w:val="18"/>
                <w:szCs w:val="24"/>
                <w:lang w:eastAsia="en-US"/>
              </w:rPr>
            </w:pPr>
          </w:p>
          <w:p w14:paraId="5C74EC83" w14:textId="77777777" w:rsidR="00D01210" w:rsidRPr="00D01210" w:rsidRDefault="00D01210" w:rsidP="00D01210">
            <w:pPr>
              <w:keepNext/>
              <w:spacing w:line="240" w:lineRule="auto"/>
              <w:jc w:val="left"/>
              <w:outlineLvl w:val="2"/>
              <w:rPr>
                <w:rFonts w:eastAsia="Arial Unicode MS" w:cs="Arial"/>
                <w:b/>
                <w:bCs/>
                <w:sz w:val="18"/>
                <w:szCs w:val="26"/>
              </w:rPr>
            </w:pPr>
            <w:r w:rsidRPr="00D01210">
              <w:rPr>
                <w:rFonts w:cs="Arial"/>
                <w:b/>
                <w:bCs/>
                <w:sz w:val="18"/>
                <w:szCs w:val="26"/>
              </w:rPr>
              <w:t>DIRETTORE RESPONSABILE</w:t>
            </w:r>
          </w:p>
          <w:p w14:paraId="0CA24BF6"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Luca Caramaschi</w:t>
            </w:r>
          </w:p>
          <w:p w14:paraId="4948E532" w14:textId="77777777" w:rsidR="00D01210" w:rsidRPr="00D01210" w:rsidRDefault="00D01210" w:rsidP="00D01210">
            <w:pPr>
              <w:spacing w:line="240" w:lineRule="auto"/>
              <w:jc w:val="left"/>
              <w:rPr>
                <w:rFonts w:eastAsia="ヒラギノ角ゴ Pro W3" w:cs="Arial"/>
                <w:color w:val="000000"/>
                <w:sz w:val="18"/>
                <w:szCs w:val="24"/>
                <w:lang w:eastAsia="en-US"/>
              </w:rPr>
            </w:pPr>
          </w:p>
          <w:p w14:paraId="0C8D9E49" w14:textId="77777777" w:rsidR="00D01210" w:rsidRPr="00D01210" w:rsidRDefault="00D01210" w:rsidP="00D01210">
            <w:pPr>
              <w:keepNext/>
              <w:spacing w:line="240" w:lineRule="auto"/>
              <w:jc w:val="left"/>
              <w:outlineLvl w:val="2"/>
              <w:rPr>
                <w:rFonts w:cs="Arial"/>
                <w:b/>
                <w:bCs/>
                <w:sz w:val="18"/>
                <w:szCs w:val="26"/>
              </w:rPr>
            </w:pPr>
            <w:r w:rsidRPr="00D01210">
              <w:rPr>
                <w:rFonts w:cs="Arial"/>
                <w:b/>
                <w:bCs/>
                <w:sz w:val="18"/>
                <w:szCs w:val="26"/>
              </w:rPr>
              <w:t xml:space="preserve">SERVIZIO CLIENTI </w:t>
            </w:r>
          </w:p>
          <w:p w14:paraId="2FFE184F"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 xml:space="preserve">Per informazioni su abbonamenti, numeri arretrati, cambi di indirizzo, </w:t>
            </w:r>
            <w:proofErr w:type="gramStart"/>
            <w:r w:rsidRPr="00D01210">
              <w:rPr>
                <w:rFonts w:eastAsia="ヒラギノ角ゴ Pro W3" w:cs="Arial"/>
                <w:color w:val="000000"/>
                <w:sz w:val="18"/>
                <w:szCs w:val="24"/>
                <w:lang w:eastAsia="en-US"/>
              </w:rPr>
              <w:t>ecc..</w:t>
            </w:r>
            <w:proofErr w:type="gramEnd"/>
          </w:p>
          <w:p w14:paraId="41F7549C"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Tel. 045/8201828 fax 045/502430</w:t>
            </w:r>
          </w:p>
          <w:p w14:paraId="4875AA35"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 xml:space="preserve">e-mail: </w:t>
            </w:r>
            <w:hyperlink r:id="rId21" w:history="1">
              <w:r w:rsidRPr="00D01210">
                <w:rPr>
                  <w:rFonts w:eastAsia="ヒラギノ角ゴ Pro W3" w:cs="Arial"/>
                  <w:color w:val="0000FF"/>
                  <w:sz w:val="18"/>
                  <w:szCs w:val="24"/>
                  <w:u w:val="single"/>
                  <w:lang w:eastAsia="en-US"/>
                </w:rPr>
                <w:t>info@euroconference.it</w:t>
              </w:r>
            </w:hyperlink>
            <w:r w:rsidRPr="00D01210">
              <w:rPr>
                <w:rFonts w:eastAsia="ヒラギノ角ゴ Pro W3" w:cs="Arial"/>
                <w:color w:val="000000"/>
                <w:sz w:val="18"/>
                <w:szCs w:val="24"/>
                <w:lang w:eastAsia="en-US"/>
              </w:rPr>
              <w:t xml:space="preserve"> </w:t>
            </w:r>
          </w:p>
          <w:p w14:paraId="650F7C4F" w14:textId="77777777" w:rsidR="00D01210" w:rsidRPr="00D01210" w:rsidRDefault="00D01210" w:rsidP="00D01210">
            <w:pPr>
              <w:spacing w:line="240" w:lineRule="auto"/>
              <w:rPr>
                <w:rFonts w:cs="Arial"/>
                <w:sz w:val="18"/>
                <w:szCs w:val="24"/>
              </w:rPr>
            </w:pPr>
          </w:p>
          <w:p w14:paraId="1E20C05D" w14:textId="77777777" w:rsidR="00D01210" w:rsidRPr="00D01210" w:rsidRDefault="00D01210" w:rsidP="00D01210">
            <w:pPr>
              <w:keepNext/>
              <w:spacing w:line="240" w:lineRule="auto"/>
              <w:jc w:val="left"/>
              <w:outlineLvl w:val="2"/>
              <w:rPr>
                <w:rFonts w:cs="Arial"/>
                <w:b/>
                <w:bCs/>
                <w:sz w:val="18"/>
                <w:szCs w:val="26"/>
              </w:rPr>
            </w:pPr>
            <w:r w:rsidRPr="00D01210">
              <w:rPr>
                <w:rFonts w:cs="Arial"/>
                <w:b/>
                <w:bCs/>
                <w:sz w:val="18"/>
                <w:szCs w:val="26"/>
              </w:rPr>
              <w:t>REDAZIONE</w:t>
            </w:r>
          </w:p>
          <w:p w14:paraId="69806535"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 xml:space="preserve">Per informazioni su contributi, articoli e argomenti trattati </w:t>
            </w:r>
          </w:p>
          <w:p w14:paraId="7DB78FA5" w14:textId="77777777" w:rsidR="00D01210" w:rsidRPr="00D01210" w:rsidRDefault="00D01210" w:rsidP="00D01210">
            <w:pPr>
              <w:spacing w:line="240" w:lineRule="auto"/>
              <w:jc w:val="left"/>
              <w:rPr>
                <w:rFonts w:eastAsia="ヒラギノ角ゴ Pro W3" w:cs="Arial"/>
                <w:color w:val="0000FF"/>
                <w:sz w:val="18"/>
                <w:szCs w:val="24"/>
                <w:u w:val="single"/>
                <w:lang w:eastAsia="en-US"/>
              </w:rPr>
            </w:pPr>
            <w:r w:rsidRPr="00D01210">
              <w:rPr>
                <w:rFonts w:eastAsia="ヒラギノ角ゴ Pro W3" w:cs="Arial"/>
                <w:color w:val="000000"/>
                <w:sz w:val="18"/>
                <w:szCs w:val="24"/>
                <w:lang w:eastAsia="en-US"/>
              </w:rPr>
              <w:t xml:space="preserve">e-mail: </w:t>
            </w:r>
            <w:hyperlink r:id="rId22" w:history="1">
              <w:r w:rsidRPr="00D01210">
                <w:rPr>
                  <w:rFonts w:eastAsia="ヒラギノ角ゴ Pro W3" w:cs="Arial"/>
                  <w:color w:val="0000FF"/>
                  <w:sz w:val="18"/>
                  <w:szCs w:val="24"/>
                  <w:u w:val="single"/>
                  <w:lang w:eastAsia="en-US"/>
                </w:rPr>
                <w:t>circolari@euroconference.it</w:t>
              </w:r>
            </w:hyperlink>
          </w:p>
          <w:p w14:paraId="060EB4A4" w14:textId="77777777" w:rsidR="00D01210" w:rsidRPr="00D01210" w:rsidRDefault="00D01210" w:rsidP="00D01210">
            <w:pPr>
              <w:spacing w:line="240" w:lineRule="auto"/>
              <w:jc w:val="left"/>
              <w:rPr>
                <w:rFonts w:eastAsia="ヒラギノ角ゴ Pro W3" w:cs="Arial"/>
                <w:color w:val="0000FF"/>
                <w:sz w:val="18"/>
                <w:szCs w:val="24"/>
                <w:u w:val="single"/>
                <w:lang w:eastAsia="en-US"/>
              </w:rPr>
            </w:pPr>
          </w:p>
          <w:p w14:paraId="7D34A941" w14:textId="77777777" w:rsidR="00D01210" w:rsidRPr="00D01210" w:rsidRDefault="00D01210" w:rsidP="00D01210">
            <w:pPr>
              <w:keepNext/>
              <w:spacing w:line="240" w:lineRule="auto"/>
              <w:jc w:val="left"/>
              <w:outlineLvl w:val="2"/>
              <w:rPr>
                <w:rFonts w:cs="Arial"/>
                <w:b/>
                <w:bCs/>
                <w:sz w:val="18"/>
                <w:szCs w:val="26"/>
              </w:rPr>
            </w:pPr>
            <w:r w:rsidRPr="00D01210">
              <w:rPr>
                <w:rFonts w:cs="Arial"/>
                <w:b/>
                <w:bCs/>
                <w:sz w:val="18"/>
                <w:szCs w:val="26"/>
              </w:rPr>
              <w:t xml:space="preserve">SITO INTERNET </w:t>
            </w:r>
          </w:p>
          <w:p w14:paraId="684E0CDC" w14:textId="77777777" w:rsidR="00D01210" w:rsidRPr="00D01210" w:rsidRDefault="00D01210" w:rsidP="00D01210">
            <w:pPr>
              <w:spacing w:line="240" w:lineRule="auto"/>
              <w:jc w:val="left"/>
              <w:rPr>
                <w:rFonts w:eastAsia="ヒラギノ角ゴ Pro W3" w:cs="Arial"/>
                <w:color w:val="0000FF"/>
                <w:sz w:val="18"/>
                <w:szCs w:val="24"/>
                <w:u w:val="single"/>
                <w:lang w:eastAsia="en-US"/>
              </w:rPr>
            </w:pPr>
            <w:r w:rsidRPr="00D01210">
              <w:rPr>
                <w:rFonts w:eastAsia="ヒラギノ角ゴ Pro W3" w:cs="Arial"/>
                <w:color w:val="000000"/>
                <w:sz w:val="18"/>
                <w:szCs w:val="24"/>
                <w:lang w:eastAsia="en-US"/>
              </w:rPr>
              <w:t xml:space="preserve">Per informazioni e ordini: </w:t>
            </w:r>
            <w:hyperlink r:id="rId23" w:history="1">
              <w:r w:rsidRPr="00D01210">
                <w:rPr>
                  <w:rFonts w:eastAsia="ヒラギノ角ゴ Pro W3" w:cs="Arial"/>
                  <w:color w:val="0000FF"/>
                  <w:sz w:val="18"/>
                  <w:szCs w:val="24"/>
                  <w:u w:val="single"/>
                  <w:lang w:eastAsia="en-US"/>
                </w:rPr>
                <w:t>www.euroconference.it/editoria</w:t>
              </w:r>
            </w:hyperlink>
          </w:p>
          <w:p w14:paraId="155043A5" w14:textId="77777777" w:rsidR="00D01210" w:rsidRPr="00D01210" w:rsidRDefault="00D01210" w:rsidP="00D01210">
            <w:pPr>
              <w:spacing w:line="240" w:lineRule="auto"/>
              <w:rPr>
                <w:rFonts w:eastAsia="ヒラギノ角ゴ Pro W3" w:cs="Arial"/>
                <w:color w:val="000000"/>
                <w:sz w:val="10"/>
                <w:szCs w:val="24"/>
                <w:lang w:eastAsia="en-US"/>
              </w:rPr>
            </w:pPr>
          </w:p>
        </w:tc>
        <w:tc>
          <w:tcPr>
            <w:tcW w:w="4584" w:type="dxa"/>
            <w:tcBorders>
              <w:top w:val="single" w:sz="4" w:space="0" w:color="006EB7"/>
              <w:left w:val="single" w:sz="4" w:space="0" w:color="006EB7"/>
              <w:bottom w:val="single" w:sz="4" w:space="0" w:color="006EB7"/>
              <w:right w:val="single" w:sz="4" w:space="0" w:color="006EB7"/>
            </w:tcBorders>
            <w:shd w:val="clear" w:color="auto" w:fill="FFFFFF"/>
          </w:tcPr>
          <w:p w14:paraId="433FBDC0" w14:textId="77777777" w:rsidR="00D01210" w:rsidRPr="00D01210" w:rsidRDefault="00D01210" w:rsidP="00D01210">
            <w:pPr>
              <w:spacing w:line="240" w:lineRule="auto"/>
              <w:jc w:val="left"/>
              <w:rPr>
                <w:rFonts w:eastAsia="ヒラギノ角ゴ Pro W3" w:cs="Arial"/>
                <w:bCs/>
                <w:color w:val="000000"/>
                <w:sz w:val="18"/>
                <w:lang w:eastAsia="en-US"/>
              </w:rPr>
            </w:pPr>
          </w:p>
          <w:p w14:paraId="7F5F3A0D" w14:textId="77777777" w:rsidR="00D01210" w:rsidRPr="00D01210" w:rsidRDefault="00D01210" w:rsidP="00D01210">
            <w:pPr>
              <w:spacing w:line="240" w:lineRule="auto"/>
              <w:rPr>
                <w:rFonts w:cs="Arial"/>
                <w:sz w:val="18"/>
                <w:szCs w:val="24"/>
              </w:rPr>
            </w:pPr>
            <w:r w:rsidRPr="00D01210">
              <w:rPr>
                <w:rFonts w:cs="Arial"/>
                <w:sz w:val="18"/>
                <w:szCs w:val="24"/>
              </w:rPr>
              <w:t>Autorizzazione del Tribunale di Verona</w:t>
            </w:r>
          </w:p>
          <w:p w14:paraId="0342F39F" w14:textId="77777777" w:rsidR="00D01210" w:rsidRPr="00D01210" w:rsidRDefault="00D01210" w:rsidP="00D01210">
            <w:pPr>
              <w:spacing w:line="240" w:lineRule="auto"/>
              <w:rPr>
                <w:rFonts w:cs="Arial"/>
                <w:sz w:val="18"/>
                <w:szCs w:val="24"/>
              </w:rPr>
            </w:pPr>
            <w:r w:rsidRPr="00D01210">
              <w:rPr>
                <w:rFonts w:cs="Arial"/>
                <w:sz w:val="18"/>
                <w:szCs w:val="24"/>
              </w:rPr>
              <w:t>n.1449 del 29 giugno 2001</w:t>
            </w:r>
          </w:p>
          <w:p w14:paraId="3A88C7A5" w14:textId="77777777" w:rsidR="00D01210" w:rsidRPr="00D01210" w:rsidRDefault="00D01210" w:rsidP="00D01210">
            <w:pPr>
              <w:spacing w:line="240" w:lineRule="auto"/>
              <w:rPr>
                <w:rFonts w:cs="Arial"/>
                <w:sz w:val="18"/>
                <w:szCs w:val="24"/>
              </w:rPr>
            </w:pPr>
            <w:r w:rsidRPr="00D01210">
              <w:rPr>
                <w:rFonts w:cs="Arial"/>
                <w:sz w:val="18"/>
                <w:szCs w:val="24"/>
              </w:rPr>
              <w:t>Iscrizione ROC 13 marzo 2017 n.28049</w:t>
            </w:r>
          </w:p>
          <w:p w14:paraId="2C5FD737" w14:textId="77777777" w:rsidR="00D01210" w:rsidRPr="00D01210" w:rsidRDefault="00D01210" w:rsidP="00D01210">
            <w:pPr>
              <w:spacing w:line="240" w:lineRule="auto"/>
              <w:rPr>
                <w:rFonts w:cs="Arial"/>
                <w:sz w:val="18"/>
                <w:szCs w:val="24"/>
              </w:rPr>
            </w:pPr>
          </w:p>
          <w:p w14:paraId="73D03464" w14:textId="77777777" w:rsidR="00D01210" w:rsidRPr="00D01210" w:rsidRDefault="00D01210" w:rsidP="00D01210">
            <w:pPr>
              <w:spacing w:line="240" w:lineRule="auto"/>
              <w:rPr>
                <w:rFonts w:cs="Arial"/>
                <w:sz w:val="18"/>
                <w:szCs w:val="24"/>
              </w:rPr>
            </w:pPr>
            <w:r w:rsidRPr="00D01210">
              <w:rPr>
                <w:rFonts w:cs="Arial"/>
                <w:sz w:val="18"/>
                <w:szCs w:val="24"/>
              </w:rPr>
              <w:t>ISSN: 2039-9650</w:t>
            </w:r>
          </w:p>
          <w:p w14:paraId="1576D13F" w14:textId="77777777" w:rsidR="00D01210" w:rsidRPr="00D01210" w:rsidRDefault="00D01210" w:rsidP="00D01210">
            <w:pPr>
              <w:keepNext/>
              <w:spacing w:line="240" w:lineRule="auto"/>
              <w:jc w:val="left"/>
              <w:outlineLvl w:val="2"/>
              <w:rPr>
                <w:rFonts w:cs="Arial"/>
                <w:b/>
                <w:bCs/>
                <w:sz w:val="18"/>
                <w:szCs w:val="26"/>
              </w:rPr>
            </w:pPr>
          </w:p>
          <w:p w14:paraId="0A462D8A" w14:textId="77777777" w:rsidR="00D01210" w:rsidRPr="00D01210" w:rsidRDefault="00D01210" w:rsidP="00D01210">
            <w:pPr>
              <w:keepNext/>
              <w:spacing w:line="240" w:lineRule="auto"/>
              <w:jc w:val="left"/>
              <w:outlineLvl w:val="2"/>
              <w:rPr>
                <w:rFonts w:cs="Arial"/>
                <w:b/>
                <w:bCs/>
                <w:sz w:val="18"/>
                <w:szCs w:val="26"/>
              </w:rPr>
            </w:pPr>
          </w:p>
          <w:p w14:paraId="414DBDD5" w14:textId="77777777" w:rsidR="00D01210" w:rsidRPr="00D01210" w:rsidRDefault="00D01210" w:rsidP="00D01210">
            <w:pPr>
              <w:keepNext/>
              <w:spacing w:line="240" w:lineRule="auto"/>
              <w:jc w:val="left"/>
              <w:outlineLvl w:val="2"/>
              <w:rPr>
                <w:rFonts w:cs="Arial"/>
                <w:b/>
                <w:bCs/>
                <w:sz w:val="18"/>
                <w:szCs w:val="26"/>
              </w:rPr>
            </w:pPr>
            <w:r w:rsidRPr="00D01210">
              <w:rPr>
                <w:rFonts w:cs="Arial"/>
                <w:b/>
                <w:bCs/>
                <w:sz w:val="18"/>
                <w:szCs w:val="26"/>
              </w:rPr>
              <w:t xml:space="preserve">PERIODICITÀ E DISTRIBUZIONE </w:t>
            </w:r>
          </w:p>
          <w:p w14:paraId="5E785EC8" w14:textId="77777777" w:rsidR="00D01210" w:rsidRPr="00D01210" w:rsidRDefault="00D01210" w:rsidP="00D01210">
            <w:pPr>
              <w:keepNext/>
              <w:spacing w:line="240" w:lineRule="auto"/>
              <w:jc w:val="left"/>
              <w:outlineLvl w:val="2"/>
              <w:rPr>
                <w:rFonts w:cs="Arial"/>
                <w:bCs/>
                <w:sz w:val="18"/>
                <w:szCs w:val="26"/>
              </w:rPr>
            </w:pPr>
            <w:r w:rsidRPr="00D01210">
              <w:rPr>
                <w:rFonts w:cs="Arial"/>
                <w:bCs/>
                <w:sz w:val="18"/>
                <w:szCs w:val="26"/>
              </w:rPr>
              <w:t xml:space="preserve">Mensile </w:t>
            </w:r>
          </w:p>
          <w:p w14:paraId="4AD906A8" w14:textId="77777777" w:rsidR="00D01210" w:rsidRPr="00D01210" w:rsidRDefault="00D01210" w:rsidP="00D01210">
            <w:pPr>
              <w:keepNext/>
              <w:spacing w:line="240" w:lineRule="auto"/>
              <w:jc w:val="left"/>
              <w:outlineLvl w:val="2"/>
              <w:rPr>
                <w:rFonts w:cs="Arial"/>
                <w:bCs/>
                <w:sz w:val="18"/>
                <w:szCs w:val="26"/>
              </w:rPr>
            </w:pPr>
            <w:r w:rsidRPr="00D01210">
              <w:rPr>
                <w:rFonts w:cs="Arial"/>
                <w:bCs/>
                <w:sz w:val="18"/>
                <w:szCs w:val="26"/>
              </w:rPr>
              <w:t xml:space="preserve">Vendita esclusiva per abbonamento </w:t>
            </w:r>
          </w:p>
          <w:p w14:paraId="02E1395F" w14:textId="77777777" w:rsidR="00D01210" w:rsidRPr="00D01210" w:rsidRDefault="00D01210" w:rsidP="00D01210">
            <w:pPr>
              <w:keepNext/>
              <w:spacing w:line="240" w:lineRule="auto"/>
              <w:jc w:val="left"/>
              <w:outlineLvl w:val="2"/>
              <w:rPr>
                <w:rFonts w:cs="Arial"/>
                <w:bCs/>
                <w:sz w:val="18"/>
                <w:szCs w:val="26"/>
              </w:rPr>
            </w:pPr>
            <w:r w:rsidRPr="00D01210">
              <w:rPr>
                <w:rFonts w:cs="Arial"/>
                <w:bCs/>
                <w:sz w:val="18"/>
                <w:szCs w:val="26"/>
              </w:rPr>
              <w:t xml:space="preserve">Pubblicazione diffusa per e-mail </w:t>
            </w:r>
          </w:p>
          <w:p w14:paraId="156298ED" w14:textId="77777777" w:rsidR="00D01210" w:rsidRPr="00D01210" w:rsidRDefault="00D01210" w:rsidP="00D01210">
            <w:pPr>
              <w:keepNext/>
              <w:spacing w:line="240" w:lineRule="auto"/>
              <w:jc w:val="left"/>
              <w:outlineLvl w:val="2"/>
              <w:rPr>
                <w:rFonts w:cs="Arial"/>
                <w:b/>
                <w:bCs/>
                <w:sz w:val="18"/>
                <w:szCs w:val="26"/>
              </w:rPr>
            </w:pPr>
          </w:p>
          <w:p w14:paraId="02918469" w14:textId="77777777" w:rsidR="00D01210" w:rsidRPr="00D01210" w:rsidRDefault="00D01210" w:rsidP="00D01210">
            <w:pPr>
              <w:keepNext/>
              <w:spacing w:line="240" w:lineRule="auto"/>
              <w:jc w:val="left"/>
              <w:outlineLvl w:val="2"/>
              <w:rPr>
                <w:rFonts w:cs="Arial"/>
                <w:b/>
                <w:bCs/>
                <w:sz w:val="18"/>
                <w:szCs w:val="26"/>
              </w:rPr>
            </w:pPr>
          </w:p>
          <w:p w14:paraId="23915F20" w14:textId="59E54DBF"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b/>
                <w:bCs/>
                <w:color w:val="000000"/>
                <w:sz w:val="18"/>
                <w:szCs w:val="24"/>
                <w:lang w:eastAsia="en-US"/>
              </w:rPr>
              <w:t>ABBONAMENTO ANNUALE 202</w:t>
            </w:r>
            <w:r w:rsidR="004E1D96">
              <w:rPr>
                <w:rFonts w:eastAsia="ヒラギノ角ゴ Pro W3" w:cs="Arial"/>
                <w:b/>
                <w:bCs/>
                <w:color w:val="000000"/>
                <w:sz w:val="18"/>
                <w:szCs w:val="24"/>
                <w:lang w:eastAsia="en-US"/>
              </w:rPr>
              <w:t>4</w:t>
            </w:r>
          </w:p>
          <w:p w14:paraId="1AFB2433" w14:textId="4E123F9C"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Euro 1</w:t>
            </w:r>
            <w:r w:rsidR="00937341">
              <w:rPr>
                <w:rFonts w:eastAsia="ヒラギノ角ゴ Pro W3" w:cs="Arial"/>
                <w:color w:val="000000"/>
                <w:sz w:val="18"/>
                <w:szCs w:val="24"/>
                <w:lang w:eastAsia="en-US"/>
              </w:rPr>
              <w:t>8</w:t>
            </w:r>
            <w:r w:rsidRPr="00D01210">
              <w:rPr>
                <w:rFonts w:eastAsia="ヒラギノ角ゴ Pro W3" w:cs="Arial"/>
                <w:color w:val="000000"/>
                <w:sz w:val="18"/>
                <w:szCs w:val="24"/>
                <w:lang w:eastAsia="en-US"/>
              </w:rPr>
              <w:t xml:space="preserve">0 Iva esclusa </w:t>
            </w:r>
          </w:p>
          <w:p w14:paraId="2FA86D47" w14:textId="77777777" w:rsidR="00D01210" w:rsidRPr="00D01210" w:rsidRDefault="00D01210" w:rsidP="00D01210">
            <w:pPr>
              <w:spacing w:line="240" w:lineRule="auto"/>
              <w:jc w:val="left"/>
              <w:rPr>
                <w:rFonts w:eastAsia="ヒラギノ角ゴ Pro W3" w:cs="Arial"/>
                <w:color w:val="000000"/>
                <w:sz w:val="18"/>
                <w:szCs w:val="24"/>
                <w:lang w:eastAsia="en-US"/>
              </w:rPr>
            </w:pPr>
          </w:p>
          <w:p w14:paraId="6B7511D6" w14:textId="77777777" w:rsidR="00D01210" w:rsidRPr="00D01210" w:rsidRDefault="00D01210" w:rsidP="00D01210">
            <w:pPr>
              <w:spacing w:line="240" w:lineRule="auto"/>
              <w:jc w:val="left"/>
              <w:rPr>
                <w:rFonts w:eastAsia="ヒラギノ角ゴ Pro W3" w:cs="Arial"/>
                <w:color w:val="000000"/>
                <w:sz w:val="18"/>
                <w:szCs w:val="24"/>
                <w:lang w:eastAsia="en-US"/>
              </w:rPr>
            </w:pPr>
          </w:p>
          <w:p w14:paraId="053A1ECE" w14:textId="77777777" w:rsidR="00D01210" w:rsidRPr="00D01210" w:rsidRDefault="00D01210" w:rsidP="00D01210">
            <w:pPr>
              <w:spacing w:line="240" w:lineRule="auto"/>
              <w:jc w:val="left"/>
              <w:rPr>
                <w:rFonts w:eastAsia="ヒラギノ角ゴ Pro W3" w:cs="Arial"/>
                <w:color w:val="000000"/>
                <w:sz w:val="18"/>
                <w:szCs w:val="24"/>
                <w:lang w:eastAsia="en-US"/>
              </w:rPr>
            </w:pPr>
            <w:r w:rsidRPr="00D01210">
              <w:rPr>
                <w:rFonts w:eastAsia="ヒラギノ角ゴ Pro W3" w:cs="Arial"/>
                <w:color w:val="000000"/>
                <w:sz w:val="18"/>
                <w:szCs w:val="24"/>
                <w:lang w:eastAsia="en-US"/>
              </w:rPr>
              <w:t>Eventuali numeri non pervenuti devono essere reclamati via mail al servizio clienti non appena ricevuto il numero successivo</w:t>
            </w:r>
          </w:p>
        </w:tc>
      </w:tr>
      <w:tr w:rsidR="00D01210" w:rsidRPr="00D01210" w14:paraId="4684C760" w14:textId="77777777" w:rsidTr="00EF3FF5">
        <w:trPr>
          <w:trHeight w:val="1696"/>
          <w:jc w:val="center"/>
        </w:trPr>
        <w:tc>
          <w:tcPr>
            <w:tcW w:w="9168" w:type="dxa"/>
            <w:gridSpan w:val="2"/>
            <w:tcBorders>
              <w:top w:val="single" w:sz="4" w:space="0" w:color="006EB7"/>
              <w:left w:val="single" w:sz="4" w:space="0" w:color="006EB7"/>
              <w:bottom w:val="single" w:sz="4" w:space="0" w:color="006EB7"/>
              <w:right w:val="single" w:sz="4" w:space="0" w:color="006EB7"/>
            </w:tcBorders>
            <w:shd w:val="clear" w:color="auto" w:fill="auto"/>
          </w:tcPr>
          <w:p w14:paraId="559CEF87" w14:textId="77777777" w:rsidR="00D01210" w:rsidRPr="00D01210" w:rsidRDefault="00D01210" w:rsidP="00D01210">
            <w:pPr>
              <w:spacing w:line="240" w:lineRule="auto"/>
              <w:rPr>
                <w:rFonts w:eastAsia="ヒラギノ角ゴ Pro W3" w:cs="Arial"/>
                <w:bCs/>
                <w:color w:val="000000" w:themeColor="text1"/>
                <w:sz w:val="16"/>
                <w:szCs w:val="24"/>
                <w:lang w:eastAsia="en-US"/>
              </w:rPr>
            </w:pPr>
            <w:r w:rsidRPr="00D01210">
              <w:rPr>
                <w:rFonts w:eastAsia="ヒラギノ角ゴ Pro W3" w:cs="Arial"/>
                <w:bCs/>
                <w:color w:val="000000" w:themeColor="text1"/>
                <w:sz w:val="16"/>
                <w:szCs w:val="24"/>
                <w:lang w:eastAsia="en-US"/>
              </w:rPr>
              <w:t xml:space="preserve">Per i contenuti di “Circolare mensile per l’impresa” Gruppo Euroconference Spa comunica di aver assolto agli obblighi derivanti dalla normativa sul diritto d’autore e sui diritti connessi. La violazione dei diritti dei titolari del diritto d’autore e dei diritti connessi comporta l’applicazione delle sanzioni previste dal capo III del titolo III della legge 22.04.1941 n.633 e </w:t>
            </w:r>
            <w:proofErr w:type="spellStart"/>
            <w:r w:rsidRPr="00D01210">
              <w:rPr>
                <w:rFonts w:eastAsia="ヒラギノ角ゴ Pro W3" w:cs="Arial"/>
                <w:bCs/>
                <w:color w:val="000000" w:themeColor="text1"/>
                <w:sz w:val="16"/>
                <w:szCs w:val="24"/>
                <w:lang w:eastAsia="en-US"/>
              </w:rPr>
              <w:t>succ</w:t>
            </w:r>
            <w:proofErr w:type="spellEnd"/>
            <w:r w:rsidRPr="00D01210">
              <w:rPr>
                <w:rFonts w:eastAsia="ヒラギノ角ゴ Pro W3" w:cs="Arial"/>
                <w:bCs/>
                <w:color w:val="000000" w:themeColor="text1"/>
                <w:sz w:val="16"/>
                <w:szCs w:val="24"/>
                <w:lang w:eastAsia="en-US"/>
              </w:rPr>
              <w:t xml:space="preserve">. mod. </w:t>
            </w:r>
          </w:p>
          <w:p w14:paraId="009DF320" w14:textId="77777777" w:rsidR="00D01210" w:rsidRPr="00D01210" w:rsidRDefault="00D01210" w:rsidP="00D01210">
            <w:pPr>
              <w:spacing w:line="240" w:lineRule="auto"/>
              <w:rPr>
                <w:rFonts w:eastAsia="ヒラギノ角ゴ Pro W3" w:cs="Arial"/>
                <w:b/>
                <w:bCs/>
                <w:color w:val="000000" w:themeColor="text1"/>
                <w:sz w:val="18"/>
                <w:szCs w:val="24"/>
                <w:lang w:eastAsia="en-US"/>
              </w:rPr>
            </w:pPr>
            <w:r w:rsidRPr="00D01210">
              <w:rPr>
                <w:rFonts w:eastAsia="ヒラギノ角ゴ Pro W3" w:cs="Arial"/>
                <w:bCs/>
                <w:color w:val="000000" w:themeColor="text1"/>
                <w:sz w:val="16"/>
                <w:szCs w:val="24"/>
                <w:lang w:eastAsia="en-US"/>
              </w:rPr>
              <w:t xml:space="preserve">Tutti i contenuti presenti sul nostro sito </w:t>
            </w:r>
            <w:r w:rsidRPr="00D01210">
              <w:rPr>
                <w:rFonts w:eastAsia="ヒラギノ角ゴ Pro W3" w:cs="Arial"/>
                <w:bCs/>
                <w:i/>
                <w:iCs/>
                <w:color w:val="000000" w:themeColor="text1"/>
                <w:sz w:val="16"/>
                <w:szCs w:val="24"/>
                <w:lang w:eastAsia="en-US"/>
              </w:rPr>
              <w:t xml:space="preserve">web </w:t>
            </w:r>
            <w:r w:rsidRPr="00D01210">
              <w:rPr>
                <w:rFonts w:eastAsia="ヒラギノ角ゴ Pro W3" w:cs="Arial"/>
                <w:bCs/>
                <w:color w:val="000000" w:themeColor="text1"/>
                <w:sz w:val="16"/>
                <w:szCs w:val="24"/>
                <w:lang w:eastAsia="en-US"/>
              </w:rPr>
              <w:t xml:space="preserve">e nel materiale scientifico edito da Gruppo Euroconference Spa sono soggetti a </w:t>
            </w:r>
            <w:proofErr w:type="gramStart"/>
            <w:r w:rsidRPr="00D01210">
              <w:rPr>
                <w:rFonts w:eastAsia="ヒラギノ角ゴ Pro W3" w:cs="Arial"/>
                <w:bCs/>
                <w:i/>
                <w:iCs/>
                <w:color w:val="000000" w:themeColor="text1"/>
                <w:sz w:val="16"/>
                <w:szCs w:val="24"/>
                <w:lang w:eastAsia="en-US"/>
              </w:rPr>
              <w:t>copyright</w:t>
            </w:r>
            <w:proofErr w:type="gramEnd"/>
            <w:r w:rsidRPr="00D01210">
              <w:rPr>
                <w:rFonts w:eastAsia="ヒラギノ角ゴ Pro W3" w:cs="Arial"/>
                <w:bCs/>
                <w:color w:val="000000" w:themeColor="text1"/>
                <w:sz w:val="16"/>
                <w:szCs w:val="24"/>
                <w:lang w:eastAsia="en-US"/>
              </w:rPr>
              <w:t>. Qualsiasi riproduzione e divulgazione e/o utilizzo anche parziale, non autorizzato espressamente da Gruppo Euroconference Spa è vietato. La violazione sarà perseguita a norma di legge. Gli autori e l’editore declinano ogni responsabilità per eventuali errori e/o inesattezze relative all’elaborazione dei contenuti presenti nelle riviste e testi editi e/o nel materiale pubblicato nelle dispense. Gli autori, pur garantendo la massima affidabilità dell’opera, non rispondono di danni derivanti dall’uso dei dati e delle notizie ivi contenute. L’editore non risponde di eventuali danni causati da involontari refusi o errori di stampa.</w:t>
            </w:r>
          </w:p>
        </w:tc>
      </w:tr>
    </w:tbl>
    <w:p w14:paraId="6EE182EB" w14:textId="77777777" w:rsidR="00D01210" w:rsidRPr="00D01210" w:rsidRDefault="00D01210" w:rsidP="00D01210">
      <w:pPr>
        <w:autoSpaceDE w:val="0"/>
        <w:autoSpaceDN w:val="0"/>
        <w:adjustRightInd w:val="0"/>
        <w:spacing w:line="221" w:lineRule="atLeast"/>
        <w:jc w:val="left"/>
        <w:rPr>
          <w:rFonts w:cs="InfoTextOT"/>
          <w:color w:val="404041"/>
          <w:szCs w:val="22"/>
        </w:rPr>
      </w:pPr>
    </w:p>
    <w:sectPr w:rsidR="00D01210" w:rsidRPr="00D01210" w:rsidSect="00181F04">
      <w:footerReference w:type="default" r:id="rId24"/>
      <w:footerReference w:type="first" r:id="rId25"/>
      <w:pgSz w:w="11906" w:h="16838" w:code="9"/>
      <w:pgMar w:top="1418" w:right="1134" w:bottom="1418"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AEAB" w14:textId="77777777" w:rsidR="004A4462" w:rsidRDefault="004A4462">
      <w:r>
        <w:separator/>
      </w:r>
    </w:p>
  </w:endnote>
  <w:endnote w:type="continuationSeparator" w:id="0">
    <w:p w14:paraId="61B9F37B" w14:textId="77777777" w:rsidR="004A4462" w:rsidRDefault="004A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foTextOT-Bold">
    <w:panose1 w:val="020B0804030101020102"/>
    <w:charset w:val="00"/>
    <w:family w:val="swiss"/>
    <w:notTrueType/>
    <w:pitch w:val="variable"/>
    <w:sig w:usb0="800000E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InfoTextOT-Italic">
    <w:altName w:val="InfoTextOT-Italic"/>
    <w:panose1 w:val="020B0504030101020102"/>
    <w:charset w:val="00"/>
    <w:family w:val="swiss"/>
    <w:notTrueType/>
    <w:pitch w:val="variable"/>
    <w:sig w:usb0="800000EF" w:usb1="4000207B" w:usb2="00000008" w:usb3="00000000" w:csb0="00000001" w:csb1="00000000"/>
  </w:font>
  <w:font w:name="InfoTextOT-Medium">
    <w:panose1 w:val="020B0604030101020102"/>
    <w:charset w:val="00"/>
    <w:family w:val="swiss"/>
    <w:notTrueType/>
    <w:pitch w:val="variable"/>
    <w:sig w:usb0="800000EF" w:usb1="4000207B" w:usb2="00000008"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Karla">
    <w:charset w:val="00"/>
    <w:family w:val="auto"/>
    <w:pitch w:val="variable"/>
    <w:sig w:usb0="A00000EF" w:usb1="4000205B" w:usb2="00000000" w:usb3="00000000" w:csb0="00000093"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Futura">
    <w:altName w:val="Century Goth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InfoTextOT">
    <w:panose1 w:val="020B0504030101020102"/>
    <w:charset w:val="00"/>
    <w:family w:val="swiss"/>
    <w:notTrueType/>
    <w:pitch w:val="variable"/>
    <w:sig w:usb0="800000E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27BC" w14:textId="77777777" w:rsidR="00CA46A7" w:rsidRPr="00402005" w:rsidRDefault="00CA46A7" w:rsidP="00120845">
    <w:pPr>
      <w:pStyle w:val="Pidipagina"/>
      <w:spacing w:line="240" w:lineRule="auto"/>
      <w:jc w:val="center"/>
    </w:pPr>
    <w:r w:rsidRPr="00402005">
      <w:rPr>
        <w:b/>
        <w:noProof/>
        <w:color w:val="000000"/>
      </w:rPr>
      <w:drawing>
        <wp:anchor distT="0" distB="0" distL="114300" distR="114300" simplePos="0" relativeHeight="251660288" behindDoc="1" locked="0" layoutInCell="1" allowOverlap="1" wp14:anchorId="31CF7190" wp14:editId="7E447168">
          <wp:simplePos x="0" y="0"/>
          <wp:positionH relativeFrom="margin">
            <wp:align>left</wp:align>
          </wp:positionH>
          <wp:positionV relativeFrom="paragraph">
            <wp:posOffset>73245</wp:posOffset>
          </wp:positionV>
          <wp:extent cx="6120384" cy="36576"/>
          <wp:effectExtent l="0" t="0" r="0" b="1905"/>
          <wp:wrapTight wrapText="bothSides">
            <wp:wrapPolygon edited="0">
              <wp:start x="0" y="0"/>
              <wp:lineTo x="0" y="11368"/>
              <wp:lineTo x="21313" y="11368"/>
              <wp:lineTo x="21313" y="0"/>
              <wp:lineTo x="0" y="0"/>
            </wp:wrapPolygon>
          </wp:wrapTight>
          <wp:docPr id="962037754" name="Immagine 96203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384" cy="36576"/>
                  </a:xfrm>
                  <a:prstGeom prst="rect">
                    <a:avLst/>
                  </a:prstGeom>
                </pic:spPr>
              </pic:pic>
            </a:graphicData>
          </a:graphic>
        </wp:anchor>
      </w:drawing>
    </w:r>
    <w:r w:rsidRPr="00402005">
      <w:rPr>
        <w:b/>
        <w:color w:val="000000"/>
      </w:rPr>
      <w:fldChar w:fldCharType="begin"/>
    </w:r>
    <w:r w:rsidRPr="00402005">
      <w:rPr>
        <w:b/>
        <w:color w:val="000000"/>
      </w:rPr>
      <w:instrText>PAGE   \* MERGEFORMAT</w:instrText>
    </w:r>
    <w:r w:rsidRPr="00402005">
      <w:rPr>
        <w:b/>
        <w:color w:val="000000"/>
      </w:rPr>
      <w:fldChar w:fldCharType="separate"/>
    </w:r>
    <w:r>
      <w:rPr>
        <w:b/>
        <w:color w:val="000000"/>
      </w:rPr>
      <w:t>1</w:t>
    </w:r>
    <w:r w:rsidRPr="00402005">
      <w:rPr>
        <w:b/>
        <w:color w:val="000000"/>
      </w:rPr>
      <w:fldChar w:fldCharType="end"/>
    </w:r>
  </w:p>
  <w:p w14:paraId="42121B87" w14:textId="681D6024" w:rsidR="00D85C66" w:rsidRPr="00CA46A7" w:rsidRDefault="00CA46A7" w:rsidP="00120845">
    <w:pPr>
      <w:pStyle w:val="Pidipagina"/>
      <w:spacing w:line="240" w:lineRule="auto"/>
      <w:jc w:val="center"/>
    </w:pPr>
    <w:r w:rsidRPr="00006D8E">
      <w:rPr>
        <w:noProof/>
        <w:sz w:val="20"/>
      </w:rPr>
      <w:drawing>
        <wp:anchor distT="0" distB="0" distL="114300" distR="114300" simplePos="0" relativeHeight="251659264" behindDoc="0" locked="0" layoutInCell="1" allowOverlap="1" wp14:anchorId="22BFA9A7" wp14:editId="2DDC43B6">
          <wp:simplePos x="0" y="0"/>
          <wp:positionH relativeFrom="margin">
            <wp:posOffset>0</wp:posOffset>
          </wp:positionH>
          <wp:positionV relativeFrom="paragraph">
            <wp:posOffset>-635</wp:posOffset>
          </wp:positionV>
          <wp:extent cx="1188720" cy="143256"/>
          <wp:effectExtent l="0" t="0" r="0" b="9525"/>
          <wp:wrapNone/>
          <wp:docPr id="1850306474" name="Immagine 185030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2">
                    <a:extLst>
                      <a:ext uri="{28A0092B-C50C-407E-A947-70E740481C1C}">
                        <a14:useLocalDpi xmlns:a14="http://schemas.microsoft.com/office/drawing/2010/main" val="0"/>
                      </a:ext>
                    </a:extLst>
                  </a:blip>
                  <a:stretch>
                    <a:fillRect/>
                  </a:stretch>
                </pic:blipFill>
                <pic:spPr>
                  <a:xfrm>
                    <a:off x="0" y="0"/>
                    <a:ext cx="1188720" cy="143256"/>
                  </a:xfrm>
                  <a:prstGeom prst="rect">
                    <a:avLst/>
                  </a:prstGeom>
                </pic:spPr>
              </pic:pic>
            </a:graphicData>
          </a:graphic>
        </wp:anchor>
      </w:drawing>
    </w:r>
    <w:r w:rsidR="0031144C" w:rsidRPr="0031144C">
      <w:rPr>
        <w:rFonts w:ascii="PT Sans" w:hAnsi="PT Sans"/>
        <w:color w:val="1C1C1C"/>
      </w:rPr>
      <w:t xml:space="preserve"> </w:t>
    </w:r>
    <w:r w:rsidR="0031144C" w:rsidRPr="0031144C">
      <w:rPr>
        <w:sz w:val="20"/>
      </w:rPr>
      <w:t xml:space="preserve">Circolare mensile per l’impresa - </w:t>
    </w:r>
    <w:r w:rsidR="006006D6">
      <w:rPr>
        <w:sz w:val="20"/>
      </w:rPr>
      <w:t>ottobre</w:t>
    </w:r>
    <w:r w:rsidR="0031144C" w:rsidRPr="0031144C">
      <w:rPr>
        <w:sz w:val="20"/>
      </w:rPr>
      <w:t xml:space="preserve"> 202</w:t>
    </w:r>
    <w:r w:rsidR="004E1D96">
      <w:rPr>
        <w:sz w:val="20"/>
      </w:rPr>
      <w:t>4</w:t>
    </w:r>
    <w:r w:rsidR="00006D8E" w:rsidRPr="00402005">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F894" w14:textId="00A9B4E2" w:rsidR="00006D8E" w:rsidRPr="00402005" w:rsidRDefault="00006D8E" w:rsidP="00006D8E">
    <w:pPr>
      <w:pStyle w:val="Pidipagina"/>
      <w:jc w:val="center"/>
    </w:pPr>
    <w:r w:rsidRPr="00402005">
      <w:rPr>
        <w:b/>
        <w:color w:val="000000"/>
      </w:rPr>
      <w:fldChar w:fldCharType="begin"/>
    </w:r>
    <w:r w:rsidRPr="00402005">
      <w:rPr>
        <w:b/>
        <w:color w:val="000000"/>
      </w:rPr>
      <w:instrText>PAGE   \* MERGEFORMAT</w:instrText>
    </w:r>
    <w:r w:rsidRPr="00402005">
      <w:rPr>
        <w:b/>
        <w:color w:val="000000"/>
      </w:rPr>
      <w:fldChar w:fldCharType="separate"/>
    </w:r>
    <w:r>
      <w:rPr>
        <w:b/>
        <w:color w:val="000000"/>
      </w:rPr>
      <w:t>2</w:t>
    </w:r>
    <w:r w:rsidRPr="00402005">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79B8" w14:textId="77777777" w:rsidR="004A4462" w:rsidRDefault="004A4462">
      <w:r>
        <w:separator/>
      </w:r>
    </w:p>
  </w:footnote>
  <w:footnote w:type="continuationSeparator" w:id="0">
    <w:p w14:paraId="5F3DBC59" w14:textId="77777777" w:rsidR="004A4462" w:rsidRDefault="004A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894EE87B"/>
    <w:styleLink w:val="Elenco41"/>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 w15:restartNumberingAfterBreak="0">
    <w:nsid w:val="0000000A"/>
    <w:multiLevelType w:val="multilevel"/>
    <w:tmpl w:val="894EE87B"/>
    <w:numStyleLink w:val="Elenco41"/>
  </w:abstractNum>
  <w:abstractNum w:abstractNumId="2" w15:restartNumberingAfterBreak="0">
    <w:nsid w:val="004B7DB7"/>
    <w:multiLevelType w:val="hybridMultilevel"/>
    <w:tmpl w:val="B5EA6E08"/>
    <w:numStyleLink w:val="Numerato"/>
  </w:abstractNum>
  <w:abstractNum w:abstractNumId="3" w15:restartNumberingAfterBreak="0">
    <w:nsid w:val="010259CE"/>
    <w:multiLevelType w:val="hybridMultilevel"/>
    <w:tmpl w:val="E1CE5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735131"/>
    <w:multiLevelType w:val="hybridMultilevel"/>
    <w:tmpl w:val="0F9E9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1C21BF"/>
    <w:multiLevelType w:val="hybridMultilevel"/>
    <w:tmpl w:val="AD74EC8A"/>
    <w:lvl w:ilvl="0" w:tplc="28800A08">
      <w:numFmt w:val="bullet"/>
      <w:lvlText w:val="-"/>
      <w:lvlJc w:val="left"/>
      <w:pPr>
        <w:ind w:left="1080" w:hanging="360"/>
      </w:pPr>
      <w:rPr>
        <w:rFonts w:ascii="PT Sans" w:eastAsia="Times New Roman" w:hAnsi="PT Sans"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15:restartNumberingAfterBreak="0">
    <w:nsid w:val="058620AD"/>
    <w:multiLevelType w:val="hybridMultilevel"/>
    <w:tmpl w:val="6F9C4668"/>
    <w:lvl w:ilvl="0" w:tplc="BC36FA2C">
      <w:start w:val="1"/>
      <w:numFmt w:val="bullet"/>
      <w:lvlText w:val=""/>
      <w:lvlJc w:val="left"/>
      <w:pPr>
        <w:tabs>
          <w:tab w:val="num" w:pos="227"/>
        </w:tabs>
        <w:ind w:left="227" w:hanging="227"/>
      </w:pPr>
      <w:rPr>
        <w:rFonts w:ascii="Symbol" w:hAnsi="Symbol" w:hint="default"/>
        <w:color w:val="006FB5"/>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429C2"/>
    <w:multiLevelType w:val="hybridMultilevel"/>
    <w:tmpl w:val="64C42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8D15C57"/>
    <w:multiLevelType w:val="hybridMultilevel"/>
    <w:tmpl w:val="0C962CDA"/>
    <w:lvl w:ilvl="0" w:tplc="ACFCF3E0">
      <w:start w:val="1"/>
      <w:numFmt w:val="bullet"/>
      <w:pStyle w:val="ElencolineaIlivello"/>
      <w:suff w:val="space"/>
      <w:lvlText w:val="−"/>
      <w:lvlJc w:val="left"/>
      <w:pPr>
        <w:ind w:left="568" w:firstLine="0"/>
      </w:pPr>
      <w:rPr>
        <w:rFonts w:ascii="PT Sans" w:hAnsi="PT Sans" w:hint="default"/>
        <w:color w:val="auto"/>
        <w:sz w:val="24"/>
        <w:szCs w:val="7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0A6A24D3"/>
    <w:multiLevelType w:val="hybridMultilevel"/>
    <w:tmpl w:val="07F8103C"/>
    <w:lvl w:ilvl="0" w:tplc="A2229F7C">
      <w:start w:val="1"/>
      <w:numFmt w:val="decimal"/>
      <w:pStyle w:val="puntielenconumeri"/>
      <w:lvlText w:val="%1."/>
      <w:lvlJc w:val="left"/>
      <w:rPr>
        <w:rFonts w:ascii="PT Sans" w:hAnsi="PT San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ABA39E3"/>
    <w:multiLevelType w:val="hybridMultilevel"/>
    <w:tmpl w:val="7ADCE2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204B7"/>
    <w:multiLevelType w:val="hybridMultilevel"/>
    <w:tmpl w:val="33A6B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7D2C2E"/>
    <w:multiLevelType w:val="hybridMultilevel"/>
    <w:tmpl w:val="55BEC0EC"/>
    <w:lvl w:ilvl="0" w:tplc="4AD09192">
      <w:start w:val="1"/>
      <w:numFmt w:val="decimal"/>
      <w:lvlText w:val="%1."/>
      <w:lvlJc w:val="left"/>
      <w:pPr>
        <w:tabs>
          <w:tab w:val="num" w:pos="227"/>
        </w:tabs>
        <w:ind w:left="227" w:hanging="227"/>
      </w:pPr>
      <w:rPr>
        <w:rFonts w:ascii="Arial" w:hAnsi="Arial" w:hint="default"/>
        <w:b w:val="0"/>
        <w:i w:val="0"/>
        <w:color w:val="006FB5"/>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12E339A"/>
    <w:multiLevelType w:val="hybridMultilevel"/>
    <w:tmpl w:val="FFFFFFFF"/>
    <w:lvl w:ilvl="0" w:tplc="F712331C">
      <w:numFmt w:val="bullet"/>
      <w:lvlText w:val="-"/>
      <w:lvlJc w:val="left"/>
      <w:pPr>
        <w:ind w:left="720" w:hanging="360"/>
      </w:pPr>
      <w:rPr>
        <w:rFonts w:ascii="Roboto" w:eastAsiaTheme="minorEastAsia" w:hAnsi="Roboto"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B44BBB"/>
    <w:multiLevelType w:val="hybridMultilevel"/>
    <w:tmpl w:val="FFFFFFFF"/>
    <w:lvl w:ilvl="0" w:tplc="7DE649F8">
      <w:numFmt w:val="bullet"/>
      <w:lvlText w:val="-"/>
      <w:lvlJc w:val="left"/>
      <w:pPr>
        <w:ind w:left="496" w:hanging="360"/>
      </w:pPr>
      <w:rPr>
        <w:rFonts w:ascii="Roboto" w:eastAsia="Times New Roman" w:hAnsi="Roboto" w:hint="default"/>
      </w:rPr>
    </w:lvl>
    <w:lvl w:ilvl="1" w:tplc="04100003" w:tentative="1">
      <w:start w:val="1"/>
      <w:numFmt w:val="bullet"/>
      <w:lvlText w:val="o"/>
      <w:lvlJc w:val="left"/>
      <w:pPr>
        <w:ind w:left="1216" w:hanging="360"/>
      </w:pPr>
      <w:rPr>
        <w:rFonts w:ascii="Courier New" w:hAnsi="Courier New" w:hint="default"/>
      </w:rPr>
    </w:lvl>
    <w:lvl w:ilvl="2" w:tplc="04100005" w:tentative="1">
      <w:start w:val="1"/>
      <w:numFmt w:val="bullet"/>
      <w:lvlText w:val=""/>
      <w:lvlJc w:val="left"/>
      <w:pPr>
        <w:ind w:left="1936" w:hanging="360"/>
      </w:pPr>
      <w:rPr>
        <w:rFonts w:ascii="Wingdings" w:hAnsi="Wingdings" w:hint="default"/>
      </w:rPr>
    </w:lvl>
    <w:lvl w:ilvl="3" w:tplc="04100001" w:tentative="1">
      <w:start w:val="1"/>
      <w:numFmt w:val="bullet"/>
      <w:lvlText w:val=""/>
      <w:lvlJc w:val="left"/>
      <w:pPr>
        <w:ind w:left="2656" w:hanging="360"/>
      </w:pPr>
      <w:rPr>
        <w:rFonts w:ascii="Symbol" w:hAnsi="Symbol" w:hint="default"/>
      </w:rPr>
    </w:lvl>
    <w:lvl w:ilvl="4" w:tplc="04100003" w:tentative="1">
      <w:start w:val="1"/>
      <w:numFmt w:val="bullet"/>
      <w:lvlText w:val="o"/>
      <w:lvlJc w:val="left"/>
      <w:pPr>
        <w:ind w:left="3376" w:hanging="360"/>
      </w:pPr>
      <w:rPr>
        <w:rFonts w:ascii="Courier New" w:hAnsi="Courier New" w:hint="default"/>
      </w:rPr>
    </w:lvl>
    <w:lvl w:ilvl="5" w:tplc="04100005" w:tentative="1">
      <w:start w:val="1"/>
      <w:numFmt w:val="bullet"/>
      <w:lvlText w:val=""/>
      <w:lvlJc w:val="left"/>
      <w:pPr>
        <w:ind w:left="4096" w:hanging="360"/>
      </w:pPr>
      <w:rPr>
        <w:rFonts w:ascii="Wingdings" w:hAnsi="Wingdings" w:hint="default"/>
      </w:rPr>
    </w:lvl>
    <w:lvl w:ilvl="6" w:tplc="04100001" w:tentative="1">
      <w:start w:val="1"/>
      <w:numFmt w:val="bullet"/>
      <w:lvlText w:val=""/>
      <w:lvlJc w:val="left"/>
      <w:pPr>
        <w:ind w:left="4816" w:hanging="360"/>
      </w:pPr>
      <w:rPr>
        <w:rFonts w:ascii="Symbol" w:hAnsi="Symbol" w:hint="default"/>
      </w:rPr>
    </w:lvl>
    <w:lvl w:ilvl="7" w:tplc="04100003" w:tentative="1">
      <w:start w:val="1"/>
      <w:numFmt w:val="bullet"/>
      <w:lvlText w:val="o"/>
      <w:lvlJc w:val="left"/>
      <w:pPr>
        <w:ind w:left="5536" w:hanging="360"/>
      </w:pPr>
      <w:rPr>
        <w:rFonts w:ascii="Courier New" w:hAnsi="Courier New" w:hint="default"/>
      </w:rPr>
    </w:lvl>
    <w:lvl w:ilvl="8" w:tplc="04100005" w:tentative="1">
      <w:start w:val="1"/>
      <w:numFmt w:val="bullet"/>
      <w:lvlText w:val=""/>
      <w:lvlJc w:val="left"/>
      <w:pPr>
        <w:ind w:left="6256" w:hanging="360"/>
      </w:pPr>
      <w:rPr>
        <w:rFonts w:ascii="Wingdings" w:hAnsi="Wingdings" w:hint="default"/>
      </w:rPr>
    </w:lvl>
  </w:abstractNum>
  <w:abstractNum w:abstractNumId="16"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C0A20"/>
    <w:multiLevelType w:val="hybridMultilevel"/>
    <w:tmpl w:val="9238E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7124E2A"/>
    <w:multiLevelType w:val="hybridMultilevel"/>
    <w:tmpl w:val="C10EB006"/>
    <w:lvl w:ilvl="0" w:tplc="D34EED14">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18DF6779"/>
    <w:multiLevelType w:val="hybridMultilevel"/>
    <w:tmpl w:val="B7D606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9FA5175"/>
    <w:multiLevelType w:val="hybridMultilevel"/>
    <w:tmpl w:val="947A9FC0"/>
    <w:lvl w:ilvl="0" w:tplc="91025C7A">
      <w:start w:val="1"/>
      <w:numFmt w:val="bullet"/>
      <w:lvlText w:val=""/>
      <w:lvlJc w:val="left"/>
      <w:pPr>
        <w:tabs>
          <w:tab w:val="num" w:pos="227"/>
        </w:tabs>
        <w:ind w:left="227" w:hanging="227"/>
      </w:pPr>
      <w:rPr>
        <w:rFonts w:ascii="Wingdings 3" w:hAnsi="Wingdings 3" w:hint="default"/>
        <w:b w:val="0"/>
        <w:i w:val="0"/>
        <w:color w:val="006FB5"/>
        <w:sz w:val="20"/>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B67FF0"/>
    <w:multiLevelType w:val="hybridMultilevel"/>
    <w:tmpl w:val="DD349898"/>
    <w:lvl w:ilvl="0" w:tplc="28B8965C">
      <w:numFmt w:val="bullet"/>
      <w:lvlText w:val="-"/>
      <w:lvlJc w:val="left"/>
      <w:pPr>
        <w:ind w:left="360" w:hanging="360"/>
      </w:pPr>
      <w:rPr>
        <w:rFonts w:ascii="Roboto" w:eastAsia="Times New Roman" w:hAnsi="Roboto"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C830334"/>
    <w:multiLevelType w:val="hybridMultilevel"/>
    <w:tmpl w:val="FFA4EC1E"/>
    <w:lvl w:ilvl="0" w:tplc="CD04A21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6765A9"/>
    <w:multiLevelType w:val="hybridMultilevel"/>
    <w:tmpl w:val="F0C8C1F0"/>
    <w:lvl w:ilvl="0" w:tplc="AFDE86C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15604B"/>
    <w:multiLevelType w:val="multilevel"/>
    <w:tmpl w:val="AAA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9D2C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C660D4"/>
    <w:multiLevelType w:val="hybridMultilevel"/>
    <w:tmpl w:val="D6564672"/>
    <w:lvl w:ilvl="0" w:tplc="5D68C12A">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30771EC"/>
    <w:multiLevelType w:val="hybridMultilevel"/>
    <w:tmpl w:val="580678E8"/>
    <w:lvl w:ilvl="0" w:tplc="5608E02A">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4D7087A"/>
    <w:multiLevelType w:val="hybridMultilevel"/>
    <w:tmpl w:val="D8FA68A4"/>
    <w:lvl w:ilvl="0" w:tplc="18C46F6E">
      <w:start w:val="1"/>
      <w:numFmt w:val="bullet"/>
      <w:lvlText w:val=""/>
      <w:lvlJc w:val="left"/>
      <w:pPr>
        <w:tabs>
          <w:tab w:val="num" w:pos="227"/>
        </w:tabs>
        <w:ind w:left="227" w:hanging="227"/>
      </w:pPr>
      <w:rPr>
        <w:rFonts w:ascii="Wingdings" w:hAnsi="Wingdings" w:hint="default"/>
        <w:b w:val="0"/>
        <w:i w:val="0"/>
        <w:color w:val="006FB5"/>
        <w:sz w:val="20"/>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B452BA"/>
    <w:multiLevelType w:val="hybridMultilevel"/>
    <w:tmpl w:val="D2C68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8B26891"/>
    <w:multiLevelType w:val="hybridMultilevel"/>
    <w:tmpl w:val="B8B2F550"/>
    <w:lvl w:ilvl="0" w:tplc="73BEA7D8">
      <w:start w:val="1"/>
      <w:numFmt w:val="bullet"/>
      <w:lvlText w:val=""/>
      <w:lvlJc w:val="left"/>
      <w:pPr>
        <w:tabs>
          <w:tab w:val="num" w:pos="227"/>
        </w:tabs>
        <w:ind w:left="227" w:hanging="227"/>
      </w:pPr>
      <w:rPr>
        <w:rFonts w:ascii="Symbol" w:hAnsi="Symbol" w:hint="default"/>
        <w:color w:val="006FB5"/>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251594"/>
    <w:multiLevelType w:val="hybridMultilevel"/>
    <w:tmpl w:val="E8E6649E"/>
    <w:styleLink w:val="Puntielenco"/>
    <w:lvl w:ilvl="0" w:tplc="9DB6F87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E2A6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A1A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524F2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278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E4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43B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DA759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3AE1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BA462E2"/>
    <w:multiLevelType w:val="hybridMultilevel"/>
    <w:tmpl w:val="BC8E0F70"/>
    <w:lvl w:ilvl="0" w:tplc="B7BAF87C">
      <w:start w:val="1"/>
      <w:numFmt w:val="bullet"/>
      <w:lvlText w:val=""/>
      <w:lvlJc w:val="left"/>
      <w:pPr>
        <w:tabs>
          <w:tab w:val="num" w:pos="567"/>
        </w:tabs>
        <w:ind w:left="567" w:hanging="567"/>
      </w:pPr>
      <w:rPr>
        <w:rFonts w:ascii="Wingdings" w:hAnsi="Wingdings" w:cs="Wingdings" w:hint="default"/>
        <w:color w:val="D2232A"/>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9D1EB1"/>
    <w:multiLevelType w:val="hybridMultilevel"/>
    <w:tmpl w:val="2AB0ED64"/>
    <w:lvl w:ilvl="0" w:tplc="3664FAF2">
      <w:start w:val="1"/>
      <w:numFmt w:val="bullet"/>
      <w:lvlText w:val=""/>
      <w:lvlJc w:val="left"/>
      <w:pPr>
        <w:tabs>
          <w:tab w:val="num" w:pos="227"/>
        </w:tabs>
        <w:ind w:left="227" w:hanging="227"/>
      </w:pPr>
      <w:rPr>
        <w:rFonts w:ascii="Symbol" w:hAnsi="Symbol" w:hint="default"/>
        <w:color w:val="006FB5"/>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8F536D"/>
    <w:multiLevelType w:val="hybridMultilevel"/>
    <w:tmpl w:val="0C64C2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5EB3839"/>
    <w:multiLevelType w:val="hybridMultilevel"/>
    <w:tmpl w:val="5D18F862"/>
    <w:lvl w:ilvl="0" w:tplc="4F224FFE">
      <w:start w:val="1"/>
      <w:numFmt w:val="bullet"/>
      <w:lvlText w:val=""/>
      <w:lvlJc w:val="left"/>
      <w:pPr>
        <w:tabs>
          <w:tab w:val="num" w:pos="227"/>
        </w:tabs>
        <w:ind w:left="227" w:hanging="227"/>
      </w:pPr>
      <w:rPr>
        <w:rFonts w:ascii="Wingdings 3" w:hAnsi="Wingdings 3" w:hint="default"/>
        <w:color w:val="D2232A"/>
        <w:spacing w:val="0"/>
        <w:w w:val="100"/>
        <w:position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7C6462"/>
    <w:multiLevelType w:val="hybridMultilevel"/>
    <w:tmpl w:val="FFFFFFFF"/>
    <w:lvl w:ilvl="0" w:tplc="04B02992">
      <w:numFmt w:val="bullet"/>
      <w:lvlText w:val="-"/>
      <w:lvlJc w:val="left"/>
      <w:pPr>
        <w:ind w:left="720" w:hanging="360"/>
      </w:pPr>
      <w:rPr>
        <w:rFonts w:ascii="PT Sans" w:eastAsia="Times New Roman" w:hAnsi="PT San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3BC12A6A"/>
    <w:multiLevelType w:val="hybridMultilevel"/>
    <w:tmpl w:val="D21888A8"/>
    <w:lvl w:ilvl="0" w:tplc="17986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CEA190E"/>
    <w:multiLevelType w:val="hybridMultilevel"/>
    <w:tmpl w:val="B5EA6E08"/>
    <w:styleLink w:val="Numerato"/>
    <w:lvl w:ilvl="0" w:tplc="A8380C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A08A3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7466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EC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4533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A0AC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0CF6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ACBB5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54656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F527CB3"/>
    <w:multiLevelType w:val="hybridMultilevel"/>
    <w:tmpl w:val="D42656BC"/>
    <w:lvl w:ilvl="0" w:tplc="85C6883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1731DBA"/>
    <w:multiLevelType w:val="hybridMultilevel"/>
    <w:tmpl w:val="976A5A04"/>
    <w:lvl w:ilvl="0" w:tplc="D34EED14">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45C90348"/>
    <w:multiLevelType w:val="hybridMultilevel"/>
    <w:tmpl w:val="150E34EA"/>
    <w:lvl w:ilvl="0" w:tplc="BC4AD4E6">
      <w:start w:val="1"/>
      <w:numFmt w:val="bullet"/>
      <w:lvlText w:val=""/>
      <w:lvlJc w:val="left"/>
      <w:pPr>
        <w:tabs>
          <w:tab w:val="num" w:pos="227"/>
        </w:tabs>
        <w:ind w:left="227" w:hanging="227"/>
      </w:pPr>
      <w:rPr>
        <w:rFonts w:ascii="Wingdings" w:hAnsi="Wingdings" w:hint="default"/>
        <w:b w:val="0"/>
        <w:i w:val="0"/>
        <w:color w:val="006FB5"/>
        <w:spacing w:val="0"/>
        <w:w w:val="100"/>
        <w:position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49917639"/>
    <w:multiLevelType w:val="hybridMultilevel"/>
    <w:tmpl w:val="50005F20"/>
    <w:lvl w:ilvl="0" w:tplc="17986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D947B73"/>
    <w:multiLevelType w:val="hybridMultilevel"/>
    <w:tmpl w:val="A126AB1A"/>
    <w:lvl w:ilvl="0" w:tplc="28B8965C">
      <w:numFmt w:val="bullet"/>
      <w:lvlText w:val="-"/>
      <w:lvlJc w:val="left"/>
      <w:pPr>
        <w:ind w:left="720" w:hanging="360"/>
      </w:pPr>
      <w:rPr>
        <w:rFonts w:ascii="Roboto" w:eastAsia="Times New Roman" w:hAnsi="Roboto"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E7D5184"/>
    <w:multiLevelType w:val="hybridMultilevel"/>
    <w:tmpl w:val="F0187CFC"/>
    <w:lvl w:ilvl="0" w:tplc="5D68C12A">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1933F1F"/>
    <w:multiLevelType w:val="hybridMultilevel"/>
    <w:tmpl w:val="8C40E106"/>
    <w:lvl w:ilvl="0" w:tplc="14BA69BC">
      <w:start w:val="1"/>
      <w:numFmt w:val="bullet"/>
      <w:lvlText w:val=""/>
      <w:lvlJc w:val="left"/>
      <w:pPr>
        <w:tabs>
          <w:tab w:val="num" w:pos="227"/>
        </w:tabs>
        <w:ind w:left="227" w:hanging="227"/>
      </w:pPr>
      <w:rPr>
        <w:rFonts w:ascii="Wingdings 3" w:hAnsi="Wingdings 3" w:hint="default"/>
        <w:color w:val="006FB5"/>
        <w:spacing w:val="0"/>
        <w:w w:val="100"/>
        <w:position w:val="0"/>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2E900EF"/>
    <w:multiLevelType w:val="hybridMultilevel"/>
    <w:tmpl w:val="21CAC736"/>
    <w:lvl w:ilvl="0" w:tplc="D384E704">
      <w:start w:val="1"/>
      <w:numFmt w:val="bullet"/>
      <w:lvlText w:val=""/>
      <w:lvlJc w:val="left"/>
      <w:pPr>
        <w:tabs>
          <w:tab w:val="num" w:pos="227"/>
        </w:tabs>
        <w:ind w:left="227" w:hanging="227"/>
      </w:pPr>
      <w:rPr>
        <w:rFonts w:ascii="Symbol" w:hAnsi="Symbol" w:hint="default"/>
        <w:color w:val="006FB5"/>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2F60128"/>
    <w:multiLevelType w:val="hybridMultilevel"/>
    <w:tmpl w:val="3A9E1D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44B7FBD"/>
    <w:multiLevelType w:val="multilevel"/>
    <w:tmpl w:val="7E2E1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1A5AAF"/>
    <w:multiLevelType w:val="hybridMultilevel"/>
    <w:tmpl w:val="6FE2CFAC"/>
    <w:lvl w:ilvl="0" w:tplc="5D68C12A">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B4812EE"/>
    <w:multiLevelType w:val="hybridMultilevel"/>
    <w:tmpl w:val="18EED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95FCD"/>
    <w:multiLevelType w:val="multilevel"/>
    <w:tmpl w:val="FE50D3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E577F4B"/>
    <w:multiLevelType w:val="hybridMultilevel"/>
    <w:tmpl w:val="E8E6649E"/>
    <w:numStyleLink w:val="Puntielenco"/>
  </w:abstractNum>
  <w:abstractNum w:abstractNumId="54" w15:restartNumberingAfterBreak="0">
    <w:nsid w:val="62743E93"/>
    <w:multiLevelType w:val="hybridMultilevel"/>
    <w:tmpl w:val="BD749C3E"/>
    <w:lvl w:ilvl="0" w:tplc="3664FAF2">
      <w:start w:val="1"/>
      <w:numFmt w:val="bullet"/>
      <w:lvlText w:val=""/>
      <w:lvlJc w:val="left"/>
      <w:pPr>
        <w:tabs>
          <w:tab w:val="num" w:pos="227"/>
        </w:tabs>
        <w:ind w:left="227" w:hanging="227"/>
      </w:pPr>
      <w:rPr>
        <w:rFonts w:ascii="Symbol" w:hAnsi="Symbol" w:hint="default"/>
        <w:color w:val="006FB5"/>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8824DF"/>
    <w:multiLevelType w:val="hybridMultilevel"/>
    <w:tmpl w:val="8D0EC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56B7844"/>
    <w:multiLevelType w:val="hybridMultilevel"/>
    <w:tmpl w:val="43EE71B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67F72AA8"/>
    <w:multiLevelType w:val="hybridMultilevel"/>
    <w:tmpl w:val="4E708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BB97792"/>
    <w:multiLevelType w:val="hybridMultilevel"/>
    <w:tmpl w:val="CD2E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C8B4D3B"/>
    <w:multiLevelType w:val="hybridMultilevel"/>
    <w:tmpl w:val="43E063F2"/>
    <w:lvl w:ilvl="0" w:tplc="28B8965C">
      <w:numFmt w:val="bullet"/>
      <w:lvlText w:val="-"/>
      <w:lvlJc w:val="left"/>
      <w:pPr>
        <w:ind w:left="360" w:hanging="360"/>
      </w:pPr>
      <w:rPr>
        <w:rFonts w:ascii="Roboto" w:eastAsia="Times New Roman" w:hAnsi="Roboto"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6F6127EE"/>
    <w:multiLevelType w:val="hybridMultilevel"/>
    <w:tmpl w:val="37DC7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0675CA9"/>
    <w:multiLevelType w:val="hybridMultilevel"/>
    <w:tmpl w:val="ADF87EC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2" w15:restartNumberingAfterBreak="0">
    <w:nsid w:val="760A340C"/>
    <w:multiLevelType w:val="hybridMultilevel"/>
    <w:tmpl w:val="52CA908A"/>
    <w:lvl w:ilvl="0" w:tplc="0410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99B72F9"/>
    <w:multiLevelType w:val="hybridMultilevel"/>
    <w:tmpl w:val="FDE4AF9C"/>
    <w:lvl w:ilvl="0" w:tplc="17986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E29393A"/>
    <w:multiLevelType w:val="hybridMultilevel"/>
    <w:tmpl w:val="B7329912"/>
    <w:lvl w:ilvl="0" w:tplc="B542411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FA361BA"/>
    <w:multiLevelType w:val="hybridMultilevel"/>
    <w:tmpl w:val="9B0815B4"/>
    <w:lvl w:ilvl="0" w:tplc="F570764E">
      <w:start w:val="1"/>
      <w:numFmt w:val="bullet"/>
      <w:pStyle w:val="puntoelencolineacm"/>
      <w:suff w:val="space"/>
      <w:lvlText w:val="‑"/>
      <w:lvlJc w:val="left"/>
      <w:pPr>
        <w:ind w:left="0" w:firstLine="0"/>
      </w:pPr>
      <w:rPr>
        <w:rFonts w:ascii="PT Sans" w:hAnsi="PT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4097687">
    <w:abstractNumId w:val="30"/>
  </w:num>
  <w:num w:numId="2" w16cid:durableId="970790608">
    <w:abstractNumId w:val="0"/>
  </w:num>
  <w:num w:numId="3" w16cid:durableId="1341540044">
    <w:abstractNumId w:val="1"/>
  </w:num>
  <w:num w:numId="4" w16cid:durableId="1012102082">
    <w:abstractNumId w:val="42"/>
  </w:num>
  <w:num w:numId="5" w16cid:durableId="1015963005">
    <w:abstractNumId w:val="33"/>
  </w:num>
  <w:num w:numId="6" w16cid:durableId="1092551700">
    <w:abstractNumId w:val="36"/>
  </w:num>
  <w:num w:numId="7" w16cid:durableId="299462762">
    <w:abstractNumId w:val="6"/>
  </w:num>
  <w:num w:numId="8" w16cid:durableId="1787191396">
    <w:abstractNumId w:val="9"/>
  </w:num>
  <w:num w:numId="9" w16cid:durableId="840118149">
    <w:abstractNumId w:val="16"/>
  </w:num>
  <w:num w:numId="10" w16cid:durableId="1210726444">
    <w:abstractNumId w:val="11"/>
  </w:num>
  <w:num w:numId="11" w16cid:durableId="664477801">
    <w:abstractNumId w:val="47"/>
  </w:num>
  <w:num w:numId="12" w16cid:durableId="409624283">
    <w:abstractNumId w:val="54"/>
  </w:num>
  <w:num w:numId="13" w16cid:durableId="1126697899">
    <w:abstractNumId w:val="34"/>
  </w:num>
  <w:num w:numId="14" w16cid:durableId="1522550377">
    <w:abstractNumId w:val="46"/>
  </w:num>
  <w:num w:numId="15" w16cid:durableId="2039234788">
    <w:abstractNumId w:val="13"/>
  </w:num>
  <w:num w:numId="16" w16cid:durableId="754982204">
    <w:abstractNumId w:val="9"/>
    <w:lvlOverride w:ilvl="0">
      <w:startOverride w:val="1"/>
    </w:lvlOverride>
  </w:num>
  <w:num w:numId="17" w16cid:durableId="1318729492">
    <w:abstractNumId w:val="33"/>
  </w:num>
  <w:num w:numId="18" w16cid:durableId="763845551">
    <w:abstractNumId w:val="20"/>
  </w:num>
  <w:num w:numId="19" w16cid:durableId="577832854">
    <w:abstractNumId w:val="32"/>
  </w:num>
  <w:num w:numId="20" w16cid:durableId="1051542824">
    <w:abstractNumId w:val="28"/>
  </w:num>
  <w:num w:numId="21" w16cid:durableId="1389374798">
    <w:abstractNumId w:val="39"/>
  </w:num>
  <w:num w:numId="22" w16cid:durableId="1444575882">
    <w:abstractNumId w:val="2"/>
  </w:num>
  <w:num w:numId="23" w16cid:durableId="1690987063">
    <w:abstractNumId w:val="31"/>
  </w:num>
  <w:num w:numId="24" w16cid:durableId="514735396">
    <w:abstractNumId w:val="53"/>
  </w:num>
  <w:num w:numId="25" w16cid:durableId="1866672289">
    <w:abstractNumId w:val="48"/>
  </w:num>
  <w:num w:numId="26" w16cid:durableId="1870020917">
    <w:abstractNumId w:val="24"/>
  </w:num>
  <w:num w:numId="27" w16cid:durableId="1017148344">
    <w:abstractNumId w:val="23"/>
  </w:num>
  <w:num w:numId="28" w16cid:durableId="534001278">
    <w:abstractNumId w:val="64"/>
  </w:num>
  <w:num w:numId="29" w16cid:durableId="1634865710">
    <w:abstractNumId w:val="22"/>
  </w:num>
  <w:num w:numId="30" w16cid:durableId="1062407281">
    <w:abstractNumId w:val="50"/>
  </w:num>
  <w:num w:numId="31" w16cid:durableId="167060307">
    <w:abstractNumId w:val="45"/>
  </w:num>
  <w:num w:numId="32" w16cid:durableId="1770157196">
    <w:abstractNumId w:val="26"/>
  </w:num>
  <w:num w:numId="33" w16cid:durableId="2063170452">
    <w:abstractNumId w:val="19"/>
  </w:num>
  <w:num w:numId="34" w16cid:durableId="889532165">
    <w:abstractNumId w:val="51"/>
  </w:num>
  <w:num w:numId="35" w16cid:durableId="505218356">
    <w:abstractNumId w:val="35"/>
  </w:num>
  <w:num w:numId="36" w16cid:durableId="427040370">
    <w:abstractNumId w:val="4"/>
  </w:num>
  <w:num w:numId="37" w16cid:durableId="697581141">
    <w:abstractNumId w:val="12"/>
  </w:num>
  <w:num w:numId="38" w16cid:durableId="599337660">
    <w:abstractNumId w:val="43"/>
  </w:num>
  <w:num w:numId="39" w16cid:durableId="445201386">
    <w:abstractNumId w:val="63"/>
  </w:num>
  <w:num w:numId="40" w16cid:durableId="1322394561">
    <w:abstractNumId w:val="38"/>
  </w:num>
  <w:num w:numId="41" w16cid:durableId="1194147016">
    <w:abstractNumId w:val="37"/>
  </w:num>
  <w:num w:numId="42" w16cid:durableId="1233274814">
    <w:abstractNumId w:val="65"/>
  </w:num>
  <w:num w:numId="43" w16cid:durableId="686521017">
    <w:abstractNumId w:val="15"/>
  </w:num>
  <w:num w:numId="44" w16cid:durableId="1498040224">
    <w:abstractNumId w:val="25"/>
  </w:num>
  <w:num w:numId="45" w16cid:durableId="858658902">
    <w:abstractNumId w:val="14"/>
  </w:num>
  <w:num w:numId="46" w16cid:durableId="983465320">
    <w:abstractNumId w:val="8"/>
  </w:num>
  <w:num w:numId="47" w16cid:durableId="1044451955">
    <w:abstractNumId w:val="58"/>
  </w:num>
  <w:num w:numId="48" w16cid:durableId="1908149504">
    <w:abstractNumId w:val="57"/>
  </w:num>
  <w:num w:numId="49" w16cid:durableId="1314217733">
    <w:abstractNumId w:val="21"/>
  </w:num>
  <w:num w:numId="50" w16cid:durableId="620191263">
    <w:abstractNumId w:val="29"/>
  </w:num>
  <w:num w:numId="51" w16cid:durableId="1811247878">
    <w:abstractNumId w:val="7"/>
  </w:num>
  <w:num w:numId="52" w16cid:durableId="139689030">
    <w:abstractNumId w:val="44"/>
  </w:num>
  <w:num w:numId="53" w16cid:durableId="936016229">
    <w:abstractNumId w:val="59"/>
  </w:num>
  <w:num w:numId="54" w16cid:durableId="1213417833">
    <w:abstractNumId w:val="3"/>
  </w:num>
  <w:num w:numId="55" w16cid:durableId="1499230464">
    <w:abstractNumId w:val="55"/>
  </w:num>
  <w:num w:numId="56" w16cid:durableId="1549103824">
    <w:abstractNumId w:val="60"/>
  </w:num>
  <w:num w:numId="57" w16cid:durableId="490485115">
    <w:abstractNumId w:val="5"/>
  </w:num>
  <w:num w:numId="58" w16cid:durableId="2067098548">
    <w:abstractNumId w:val="62"/>
  </w:num>
  <w:num w:numId="59" w16cid:durableId="1648391795">
    <w:abstractNumId w:val="41"/>
  </w:num>
  <w:num w:numId="60" w16cid:durableId="1221400565">
    <w:abstractNumId w:val="40"/>
  </w:num>
  <w:num w:numId="61" w16cid:durableId="298386295">
    <w:abstractNumId w:val="27"/>
  </w:num>
  <w:num w:numId="62" w16cid:durableId="1506627345">
    <w:abstractNumId w:val="18"/>
  </w:num>
  <w:num w:numId="63" w16cid:durableId="494346329">
    <w:abstractNumId w:val="61"/>
  </w:num>
  <w:num w:numId="64" w16cid:durableId="981352614">
    <w:abstractNumId w:val="10"/>
  </w:num>
  <w:num w:numId="65" w16cid:durableId="1556621196">
    <w:abstractNumId w:val="56"/>
  </w:num>
  <w:num w:numId="66" w16cid:durableId="1355301097">
    <w:abstractNumId w:val="17"/>
  </w:num>
  <w:num w:numId="67" w16cid:durableId="4014460">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3840527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74"/>
    <w:rsid w:val="000003B5"/>
    <w:rsid w:val="0000042D"/>
    <w:rsid w:val="0000061E"/>
    <w:rsid w:val="00000DAE"/>
    <w:rsid w:val="00000F32"/>
    <w:rsid w:val="00002035"/>
    <w:rsid w:val="00002274"/>
    <w:rsid w:val="000022A7"/>
    <w:rsid w:val="000025A6"/>
    <w:rsid w:val="00002920"/>
    <w:rsid w:val="00002C03"/>
    <w:rsid w:val="00002C63"/>
    <w:rsid w:val="00002C83"/>
    <w:rsid w:val="00002FE8"/>
    <w:rsid w:val="00003972"/>
    <w:rsid w:val="00003B42"/>
    <w:rsid w:val="00003C94"/>
    <w:rsid w:val="00003E1D"/>
    <w:rsid w:val="0000401D"/>
    <w:rsid w:val="0000485F"/>
    <w:rsid w:val="00004A92"/>
    <w:rsid w:val="00004C10"/>
    <w:rsid w:val="00004D2D"/>
    <w:rsid w:val="00004E60"/>
    <w:rsid w:val="00005324"/>
    <w:rsid w:val="00005BCC"/>
    <w:rsid w:val="00005BE4"/>
    <w:rsid w:val="00006AB4"/>
    <w:rsid w:val="00006B9D"/>
    <w:rsid w:val="00006D8E"/>
    <w:rsid w:val="0000727F"/>
    <w:rsid w:val="00007726"/>
    <w:rsid w:val="00007E0F"/>
    <w:rsid w:val="00007E72"/>
    <w:rsid w:val="0001031E"/>
    <w:rsid w:val="00010965"/>
    <w:rsid w:val="00010DD8"/>
    <w:rsid w:val="000111C8"/>
    <w:rsid w:val="0001135F"/>
    <w:rsid w:val="000114FB"/>
    <w:rsid w:val="000118A4"/>
    <w:rsid w:val="00011C38"/>
    <w:rsid w:val="00011EC4"/>
    <w:rsid w:val="00011EC7"/>
    <w:rsid w:val="00012097"/>
    <w:rsid w:val="00012429"/>
    <w:rsid w:val="00013909"/>
    <w:rsid w:val="00013D27"/>
    <w:rsid w:val="00013EAD"/>
    <w:rsid w:val="000146D4"/>
    <w:rsid w:val="000146D7"/>
    <w:rsid w:val="000155FF"/>
    <w:rsid w:val="00015711"/>
    <w:rsid w:val="000157FF"/>
    <w:rsid w:val="00015CCA"/>
    <w:rsid w:val="0001664B"/>
    <w:rsid w:val="00016713"/>
    <w:rsid w:val="00016A22"/>
    <w:rsid w:val="00016BC2"/>
    <w:rsid w:val="00016CF3"/>
    <w:rsid w:val="00016F2C"/>
    <w:rsid w:val="000170C7"/>
    <w:rsid w:val="000178CC"/>
    <w:rsid w:val="000178E7"/>
    <w:rsid w:val="00017A4E"/>
    <w:rsid w:val="000201DA"/>
    <w:rsid w:val="00020C7E"/>
    <w:rsid w:val="00020CE9"/>
    <w:rsid w:val="0002117D"/>
    <w:rsid w:val="000211C4"/>
    <w:rsid w:val="000219C7"/>
    <w:rsid w:val="00021A71"/>
    <w:rsid w:val="0002232A"/>
    <w:rsid w:val="00022642"/>
    <w:rsid w:val="000226E1"/>
    <w:rsid w:val="00022718"/>
    <w:rsid w:val="00022724"/>
    <w:rsid w:val="000228A6"/>
    <w:rsid w:val="00023379"/>
    <w:rsid w:val="00023621"/>
    <w:rsid w:val="00023C5B"/>
    <w:rsid w:val="000249FB"/>
    <w:rsid w:val="00025484"/>
    <w:rsid w:val="00025EF2"/>
    <w:rsid w:val="00025F00"/>
    <w:rsid w:val="00025F1D"/>
    <w:rsid w:val="0002607D"/>
    <w:rsid w:val="00026887"/>
    <w:rsid w:val="00027033"/>
    <w:rsid w:val="00027718"/>
    <w:rsid w:val="00027E26"/>
    <w:rsid w:val="00027E67"/>
    <w:rsid w:val="0003089D"/>
    <w:rsid w:val="00031728"/>
    <w:rsid w:val="0003189C"/>
    <w:rsid w:val="000319C1"/>
    <w:rsid w:val="00031DB5"/>
    <w:rsid w:val="00031FE1"/>
    <w:rsid w:val="0003245C"/>
    <w:rsid w:val="00032754"/>
    <w:rsid w:val="0003287E"/>
    <w:rsid w:val="00032912"/>
    <w:rsid w:val="00032A64"/>
    <w:rsid w:val="00032DA8"/>
    <w:rsid w:val="000336B4"/>
    <w:rsid w:val="00033B25"/>
    <w:rsid w:val="00033D46"/>
    <w:rsid w:val="00033EBD"/>
    <w:rsid w:val="000342C4"/>
    <w:rsid w:val="0003545D"/>
    <w:rsid w:val="000356C0"/>
    <w:rsid w:val="00035885"/>
    <w:rsid w:val="000362C4"/>
    <w:rsid w:val="00036663"/>
    <w:rsid w:val="000368E4"/>
    <w:rsid w:val="00036F5E"/>
    <w:rsid w:val="00037033"/>
    <w:rsid w:val="000374CB"/>
    <w:rsid w:val="000375EF"/>
    <w:rsid w:val="000378BC"/>
    <w:rsid w:val="00037AD7"/>
    <w:rsid w:val="000402E7"/>
    <w:rsid w:val="000404ED"/>
    <w:rsid w:val="00040604"/>
    <w:rsid w:val="00040A98"/>
    <w:rsid w:val="00040C23"/>
    <w:rsid w:val="00041557"/>
    <w:rsid w:val="000419D9"/>
    <w:rsid w:val="000425D2"/>
    <w:rsid w:val="000427B8"/>
    <w:rsid w:val="00043361"/>
    <w:rsid w:val="00043E20"/>
    <w:rsid w:val="0004417B"/>
    <w:rsid w:val="00044490"/>
    <w:rsid w:val="00044B6B"/>
    <w:rsid w:val="00045154"/>
    <w:rsid w:val="000458E9"/>
    <w:rsid w:val="0004590F"/>
    <w:rsid w:val="00045DF0"/>
    <w:rsid w:val="00046033"/>
    <w:rsid w:val="00046069"/>
    <w:rsid w:val="0004640B"/>
    <w:rsid w:val="000466FC"/>
    <w:rsid w:val="00046A01"/>
    <w:rsid w:val="0004729C"/>
    <w:rsid w:val="0004730A"/>
    <w:rsid w:val="000474B2"/>
    <w:rsid w:val="00047567"/>
    <w:rsid w:val="000475A9"/>
    <w:rsid w:val="00047EB4"/>
    <w:rsid w:val="0005049D"/>
    <w:rsid w:val="00050737"/>
    <w:rsid w:val="00050D94"/>
    <w:rsid w:val="00050E15"/>
    <w:rsid w:val="00050F73"/>
    <w:rsid w:val="0005119F"/>
    <w:rsid w:val="00051C1E"/>
    <w:rsid w:val="00051EF7"/>
    <w:rsid w:val="0005255F"/>
    <w:rsid w:val="000525ED"/>
    <w:rsid w:val="00052943"/>
    <w:rsid w:val="00052B9B"/>
    <w:rsid w:val="00053148"/>
    <w:rsid w:val="00053263"/>
    <w:rsid w:val="000534E4"/>
    <w:rsid w:val="00053540"/>
    <w:rsid w:val="000539CC"/>
    <w:rsid w:val="000547A3"/>
    <w:rsid w:val="00055159"/>
    <w:rsid w:val="000553CB"/>
    <w:rsid w:val="00055574"/>
    <w:rsid w:val="00055A9C"/>
    <w:rsid w:val="00055DEC"/>
    <w:rsid w:val="00056669"/>
    <w:rsid w:val="00056C57"/>
    <w:rsid w:val="00057E73"/>
    <w:rsid w:val="00060817"/>
    <w:rsid w:val="00060B71"/>
    <w:rsid w:val="00060DCB"/>
    <w:rsid w:val="00061AB4"/>
    <w:rsid w:val="00061F62"/>
    <w:rsid w:val="00062BD9"/>
    <w:rsid w:val="00063371"/>
    <w:rsid w:val="00063959"/>
    <w:rsid w:val="00063A43"/>
    <w:rsid w:val="00063F77"/>
    <w:rsid w:val="000640BD"/>
    <w:rsid w:val="000657FF"/>
    <w:rsid w:val="00065CAA"/>
    <w:rsid w:val="0006606E"/>
    <w:rsid w:val="000663B1"/>
    <w:rsid w:val="0006648E"/>
    <w:rsid w:val="0006665C"/>
    <w:rsid w:val="000667CE"/>
    <w:rsid w:val="000668A9"/>
    <w:rsid w:val="00066C3B"/>
    <w:rsid w:val="00066CF8"/>
    <w:rsid w:val="00066DF2"/>
    <w:rsid w:val="0006796A"/>
    <w:rsid w:val="00067B5A"/>
    <w:rsid w:val="00067BFA"/>
    <w:rsid w:val="000703E3"/>
    <w:rsid w:val="00070ADF"/>
    <w:rsid w:val="0007182A"/>
    <w:rsid w:val="0007199B"/>
    <w:rsid w:val="00071B2A"/>
    <w:rsid w:val="00071C99"/>
    <w:rsid w:val="00071DDD"/>
    <w:rsid w:val="00072168"/>
    <w:rsid w:val="0007269E"/>
    <w:rsid w:val="00072948"/>
    <w:rsid w:val="00072E74"/>
    <w:rsid w:val="00073FA4"/>
    <w:rsid w:val="00074271"/>
    <w:rsid w:val="0007453E"/>
    <w:rsid w:val="0007470D"/>
    <w:rsid w:val="0007471A"/>
    <w:rsid w:val="00074840"/>
    <w:rsid w:val="00074C4E"/>
    <w:rsid w:val="00074D0E"/>
    <w:rsid w:val="00074F87"/>
    <w:rsid w:val="0007552C"/>
    <w:rsid w:val="00075647"/>
    <w:rsid w:val="0007672D"/>
    <w:rsid w:val="00076767"/>
    <w:rsid w:val="00076A09"/>
    <w:rsid w:val="00077373"/>
    <w:rsid w:val="000774B3"/>
    <w:rsid w:val="000774E9"/>
    <w:rsid w:val="00077737"/>
    <w:rsid w:val="00077B54"/>
    <w:rsid w:val="00077DFD"/>
    <w:rsid w:val="00080272"/>
    <w:rsid w:val="00080C00"/>
    <w:rsid w:val="00080D58"/>
    <w:rsid w:val="0008118F"/>
    <w:rsid w:val="00081550"/>
    <w:rsid w:val="00081664"/>
    <w:rsid w:val="0008244E"/>
    <w:rsid w:val="0008275B"/>
    <w:rsid w:val="000829DD"/>
    <w:rsid w:val="00082C0D"/>
    <w:rsid w:val="000838B5"/>
    <w:rsid w:val="00083991"/>
    <w:rsid w:val="00083CF4"/>
    <w:rsid w:val="00083E35"/>
    <w:rsid w:val="0008407D"/>
    <w:rsid w:val="0008441C"/>
    <w:rsid w:val="00084913"/>
    <w:rsid w:val="00084D5D"/>
    <w:rsid w:val="00084E59"/>
    <w:rsid w:val="0008524A"/>
    <w:rsid w:val="00085B60"/>
    <w:rsid w:val="00085F1E"/>
    <w:rsid w:val="000860ED"/>
    <w:rsid w:val="000862ED"/>
    <w:rsid w:val="000864C6"/>
    <w:rsid w:val="00086DD6"/>
    <w:rsid w:val="00087145"/>
    <w:rsid w:val="000875C8"/>
    <w:rsid w:val="0008789C"/>
    <w:rsid w:val="00087F0A"/>
    <w:rsid w:val="00090811"/>
    <w:rsid w:val="00090B99"/>
    <w:rsid w:val="00090E18"/>
    <w:rsid w:val="00091031"/>
    <w:rsid w:val="000914B1"/>
    <w:rsid w:val="000916C1"/>
    <w:rsid w:val="00091B60"/>
    <w:rsid w:val="000926D2"/>
    <w:rsid w:val="000929FB"/>
    <w:rsid w:val="00093473"/>
    <w:rsid w:val="000937F6"/>
    <w:rsid w:val="00093916"/>
    <w:rsid w:val="00093A7C"/>
    <w:rsid w:val="00093FC4"/>
    <w:rsid w:val="000943D9"/>
    <w:rsid w:val="0009457F"/>
    <w:rsid w:val="00094682"/>
    <w:rsid w:val="000951FB"/>
    <w:rsid w:val="000952CE"/>
    <w:rsid w:val="00095A5A"/>
    <w:rsid w:val="00095C87"/>
    <w:rsid w:val="00095DFF"/>
    <w:rsid w:val="0009621E"/>
    <w:rsid w:val="000966A9"/>
    <w:rsid w:val="00096A71"/>
    <w:rsid w:val="00096BF8"/>
    <w:rsid w:val="00096D26"/>
    <w:rsid w:val="000972AC"/>
    <w:rsid w:val="00097524"/>
    <w:rsid w:val="00097C42"/>
    <w:rsid w:val="00097D70"/>
    <w:rsid w:val="000A097F"/>
    <w:rsid w:val="000A0A2D"/>
    <w:rsid w:val="000A0C6F"/>
    <w:rsid w:val="000A0E75"/>
    <w:rsid w:val="000A0F9B"/>
    <w:rsid w:val="000A12CF"/>
    <w:rsid w:val="000A1582"/>
    <w:rsid w:val="000A1AC9"/>
    <w:rsid w:val="000A1D09"/>
    <w:rsid w:val="000A1D84"/>
    <w:rsid w:val="000A2231"/>
    <w:rsid w:val="000A282A"/>
    <w:rsid w:val="000A282F"/>
    <w:rsid w:val="000A2CF0"/>
    <w:rsid w:val="000A2E5C"/>
    <w:rsid w:val="000A2FB8"/>
    <w:rsid w:val="000A3348"/>
    <w:rsid w:val="000A3438"/>
    <w:rsid w:val="000A3B46"/>
    <w:rsid w:val="000A3DE7"/>
    <w:rsid w:val="000A3EE3"/>
    <w:rsid w:val="000A428A"/>
    <w:rsid w:val="000A4AE2"/>
    <w:rsid w:val="000A4C34"/>
    <w:rsid w:val="000A4FE0"/>
    <w:rsid w:val="000A5178"/>
    <w:rsid w:val="000A5961"/>
    <w:rsid w:val="000A5D44"/>
    <w:rsid w:val="000A5F28"/>
    <w:rsid w:val="000A6058"/>
    <w:rsid w:val="000A62D2"/>
    <w:rsid w:val="000A63BB"/>
    <w:rsid w:val="000A64FD"/>
    <w:rsid w:val="000A65BA"/>
    <w:rsid w:val="000A68ED"/>
    <w:rsid w:val="000A742A"/>
    <w:rsid w:val="000A7A3F"/>
    <w:rsid w:val="000A7E90"/>
    <w:rsid w:val="000B052C"/>
    <w:rsid w:val="000B099F"/>
    <w:rsid w:val="000B0EEF"/>
    <w:rsid w:val="000B1070"/>
    <w:rsid w:val="000B12DA"/>
    <w:rsid w:val="000B1984"/>
    <w:rsid w:val="000B2C45"/>
    <w:rsid w:val="000B2FEF"/>
    <w:rsid w:val="000B38D8"/>
    <w:rsid w:val="000B3E3C"/>
    <w:rsid w:val="000B4513"/>
    <w:rsid w:val="000B47BE"/>
    <w:rsid w:val="000B49B8"/>
    <w:rsid w:val="000B503A"/>
    <w:rsid w:val="000B51C4"/>
    <w:rsid w:val="000B51D8"/>
    <w:rsid w:val="000B58C7"/>
    <w:rsid w:val="000B5918"/>
    <w:rsid w:val="000B5B6A"/>
    <w:rsid w:val="000B5C99"/>
    <w:rsid w:val="000B5DB0"/>
    <w:rsid w:val="000B65ED"/>
    <w:rsid w:val="000B6A6C"/>
    <w:rsid w:val="000B6E2F"/>
    <w:rsid w:val="000B6E59"/>
    <w:rsid w:val="000B73A1"/>
    <w:rsid w:val="000B77E0"/>
    <w:rsid w:val="000B788B"/>
    <w:rsid w:val="000B7B09"/>
    <w:rsid w:val="000C02C1"/>
    <w:rsid w:val="000C0514"/>
    <w:rsid w:val="000C0E58"/>
    <w:rsid w:val="000C11F1"/>
    <w:rsid w:val="000C15F7"/>
    <w:rsid w:val="000C18CC"/>
    <w:rsid w:val="000C1AD1"/>
    <w:rsid w:val="000C27E4"/>
    <w:rsid w:val="000C2891"/>
    <w:rsid w:val="000C2989"/>
    <w:rsid w:val="000C3480"/>
    <w:rsid w:val="000C34A2"/>
    <w:rsid w:val="000C376C"/>
    <w:rsid w:val="000C3B4C"/>
    <w:rsid w:val="000C4039"/>
    <w:rsid w:val="000C4551"/>
    <w:rsid w:val="000C45EE"/>
    <w:rsid w:val="000C4DD9"/>
    <w:rsid w:val="000C5117"/>
    <w:rsid w:val="000C5719"/>
    <w:rsid w:val="000C5945"/>
    <w:rsid w:val="000C61A3"/>
    <w:rsid w:val="000C6444"/>
    <w:rsid w:val="000C6577"/>
    <w:rsid w:val="000C6632"/>
    <w:rsid w:val="000C7057"/>
    <w:rsid w:val="000C713E"/>
    <w:rsid w:val="000C7298"/>
    <w:rsid w:val="000C7A4B"/>
    <w:rsid w:val="000C7EEE"/>
    <w:rsid w:val="000D10A9"/>
    <w:rsid w:val="000D132A"/>
    <w:rsid w:val="000D135C"/>
    <w:rsid w:val="000D17A3"/>
    <w:rsid w:val="000D1C77"/>
    <w:rsid w:val="000D2233"/>
    <w:rsid w:val="000D2C77"/>
    <w:rsid w:val="000D2E16"/>
    <w:rsid w:val="000D3444"/>
    <w:rsid w:val="000D3854"/>
    <w:rsid w:val="000D394B"/>
    <w:rsid w:val="000D3D40"/>
    <w:rsid w:val="000D3FF5"/>
    <w:rsid w:val="000D4016"/>
    <w:rsid w:val="000D42FB"/>
    <w:rsid w:val="000D434A"/>
    <w:rsid w:val="000D4498"/>
    <w:rsid w:val="000D491B"/>
    <w:rsid w:val="000D59F1"/>
    <w:rsid w:val="000D5C36"/>
    <w:rsid w:val="000D626D"/>
    <w:rsid w:val="000D69EC"/>
    <w:rsid w:val="000D6D41"/>
    <w:rsid w:val="000D723F"/>
    <w:rsid w:val="000D767C"/>
    <w:rsid w:val="000D7687"/>
    <w:rsid w:val="000D7A72"/>
    <w:rsid w:val="000D7AF5"/>
    <w:rsid w:val="000D7E40"/>
    <w:rsid w:val="000E0063"/>
    <w:rsid w:val="000E05B1"/>
    <w:rsid w:val="000E0674"/>
    <w:rsid w:val="000E0BEB"/>
    <w:rsid w:val="000E11C4"/>
    <w:rsid w:val="000E1286"/>
    <w:rsid w:val="000E2428"/>
    <w:rsid w:val="000E27E9"/>
    <w:rsid w:val="000E27FA"/>
    <w:rsid w:val="000E290B"/>
    <w:rsid w:val="000E2954"/>
    <w:rsid w:val="000E2B92"/>
    <w:rsid w:val="000E2FFF"/>
    <w:rsid w:val="000E3079"/>
    <w:rsid w:val="000E3460"/>
    <w:rsid w:val="000E3524"/>
    <w:rsid w:val="000E377F"/>
    <w:rsid w:val="000E3E52"/>
    <w:rsid w:val="000E3F44"/>
    <w:rsid w:val="000E40DF"/>
    <w:rsid w:val="000E4513"/>
    <w:rsid w:val="000E4633"/>
    <w:rsid w:val="000E48E9"/>
    <w:rsid w:val="000E4919"/>
    <w:rsid w:val="000E4AC0"/>
    <w:rsid w:val="000E5209"/>
    <w:rsid w:val="000E63B0"/>
    <w:rsid w:val="000E63B6"/>
    <w:rsid w:val="000E66C3"/>
    <w:rsid w:val="000E6BBB"/>
    <w:rsid w:val="000E7035"/>
    <w:rsid w:val="000E7044"/>
    <w:rsid w:val="000E7046"/>
    <w:rsid w:val="000E72D2"/>
    <w:rsid w:val="000E7525"/>
    <w:rsid w:val="000E765F"/>
    <w:rsid w:val="000F0091"/>
    <w:rsid w:val="000F00A4"/>
    <w:rsid w:val="000F02C0"/>
    <w:rsid w:val="000F03AF"/>
    <w:rsid w:val="000F0A8D"/>
    <w:rsid w:val="000F0B52"/>
    <w:rsid w:val="000F0D7E"/>
    <w:rsid w:val="000F10DB"/>
    <w:rsid w:val="000F1508"/>
    <w:rsid w:val="000F164F"/>
    <w:rsid w:val="000F16BD"/>
    <w:rsid w:val="000F1F51"/>
    <w:rsid w:val="000F2268"/>
    <w:rsid w:val="000F22CD"/>
    <w:rsid w:val="000F2791"/>
    <w:rsid w:val="000F2941"/>
    <w:rsid w:val="000F338D"/>
    <w:rsid w:val="000F34B2"/>
    <w:rsid w:val="000F38B2"/>
    <w:rsid w:val="000F38FF"/>
    <w:rsid w:val="000F3911"/>
    <w:rsid w:val="000F3BE3"/>
    <w:rsid w:val="000F3F6A"/>
    <w:rsid w:val="000F4006"/>
    <w:rsid w:val="000F417A"/>
    <w:rsid w:val="000F42F9"/>
    <w:rsid w:val="000F44DD"/>
    <w:rsid w:val="000F4929"/>
    <w:rsid w:val="000F4960"/>
    <w:rsid w:val="000F4B0B"/>
    <w:rsid w:val="000F4CCC"/>
    <w:rsid w:val="000F4CDB"/>
    <w:rsid w:val="000F51F2"/>
    <w:rsid w:val="000F5419"/>
    <w:rsid w:val="000F6275"/>
    <w:rsid w:val="000F63B7"/>
    <w:rsid w:val="000F6623"/>
    <w:rsid w:val="000F6749"/>
    <w:rsid w:val="000F68EB"/>
    <w:rsid w:val="00100DA7"/>
    <w:rsid w:val="00100E09"/>
    <w:rsid w:val="001015BA"/>
    <w:rsid w:val="00101658"/>
    <w:rsid w:val="0010212A"/>
    <w:rsid w:val="0010217A"/>
    <w:rsid w:val="00102433"/>
    <w:rsid w:val="00102B31"/>
    <w:rsid w:val="001031E6"/>
    <w:rsid w:val="00103A25"/>
    <w:rsid w:val="00104248"/>
    <w:rsid w:val="001044EF"/>
    <w:rsid w:val="00104DCA"/>
    <w:rsid w:val="0010554B"/>
    <w:rsid w:val="001061BF"/>
    <w:rsid w:val="00106D13"/>
    <w:rsid w:val="00107533"/>
    <w:rsid w:val="00107946"/>
    <w:rsid w:val="00107D43"/>
    <w:rsid w:val="0011007A"/>
    <w:rsid w:val="00110489"/>
    <w:rsid w:val="00110675"/>
    <w:rsid w:val="001106D9"/>
    <w:rsid w:val="00110949"/>
    <w:rsid w:val="00110E1F"/>
    <w:rsid w:val="00111731"/>
    <w:rsid w:val="00111787"/>
    <w:rsid w:val="00111F03"/>
    <w:rsid w:val="00111F95"/>
    <w:rsid w:val="00112D69"/>
    <w:rsid w:val="001130D6"/>
    <w:rsid w:val="0011322E"/>
    <w:rsid w:val="00113540"/>
    <w:rsid w:val="00113A7C"/>
    <w:rsid w:val="00114489"/>
    <w:rsid w:val="00114A0A"/>
    <w:rsid w:val="00114D99"/>
    <w:rsid w:val="00114EB8"/>
    <w:rsid w:val="00116594"/>
    <w:rsid w:val="0011666B"/>
    <w:rsid w:val="00116D5E"/>
    <w:rsid w:val="00116F59"/>
    <w:rsid w:val="0011720F"/>
    <w:rsid w:val="001172CE"/>
    <w:rsid w:val="00117918"/>
    <w:rsid w:val="001203F2"/>
    <w:rsid w:val="0012072C"/>
    <w:rsid w:val="00120845"/>
    <w:rsid w:val="00120D78"/>
    <w:rsid w:val="00121076"/>
    <w:rsid w:val="0012170A"/>
    <w:rsid w:val="001217B1"/>
    <w:rsid w:val="00121ABC"/>
    <w:rsid w:val="00122308"/>
    <w:rsid w:val="0012267F"/>
    <w:rsid w:val="001228BB"/>
    <w:rsid w:val="00122E07"/>
    <w:rsid w:val="001232FD"/>
    <w:rsid w:val="00123B46"/>
    <w:rsid w:val="00123F29"/>
    <w:rsid w:val="0012461A"/>
    <w:rsid w:val="00124D48"/>
    <w:rsid w:val="00124DCF"/>
    <w:rsid w:val="00124EA1"/>
    <w:rsid w:val="00124EED"/>
    <w:rsid w:val="00124F13"/>
    <w:rsid w:val="00124F17"/>
    <w:rsid w:val="00124FF6"/>
    <w:rsid w:val="0012524C"/>
    <w:rsid w:val="00125896"/>
    <w:rsid w:val="00125A73"/>
    <w:rsid w:val="00125ACE"/>
    <w:rsid w:val="00125C8E"/>
    <w:rsid w:val="00126847"/>
    <w:rsid w:val="001268F3"/>
    <w:rsid w:val="00127189"/>
    <w:rsid w:val="001275D7"/>
    <w:rsid w:val="0012787C"/>
    <w:rsid w:val="0012791F"/>
    <w:rsid w:val="00127A03"/>
    <w:rsid w:val="00127FFA"/>
    <w:rsid w:val="001300DB"/>
    <w:rsid w:val="00130423"/>
    <w:rsid w:val="001309F0"/>
    <w:rsid w:val="00131476"/>
    <w:rsid w:val="001318B0"/>
    <w:rsid w:val="00131A1F"/>
    <w:rsid w:val="001324CC"/>
    <w:rsid w:val="001325CC"/>
    <w:rsid w:val="00132E2C"/>
    <w:rsid w:val="0013329D"/>
    <w:rsid w:val="001332DB"/>
    <w:rsid w:val="001334C9"/>
    <w:rsid w:val="00133560"/>
    <w:rsid w:val="00134058"/>
    <w:rsid w:val="00134406"/>
    <w:rsid w:val="001345D9"/>
    <w:rsid w:val="001352F4"/>
    <w:rsid w:val="00135CD0"/>
    <w:rsid w:val="00136179"/>
    <w:rsid w:val="001361A3"/>
    <w:rsid w:val="001361FF"/>
    <w:rsid w:val="00136C44"/>
    <w:rsid w:val="0013728F"/>
    <w:rsid w:val="00137319"/>
    <w:rsid w:val="00137713"/>
    <w:rsid w:val="001377CD"/>
    <w:rsid w:val="001378F9"/>
    <w:rsid w:val="00137D99"/>
    <w:rsid w:val="0014014F"/>
    <w:rsid w:val="00140928"/>
    <w:rsid w:val="00140EA7"/>
    <w:rsid w:val="00140FD3"/>
    <w:rsid w:val="001414E1"/>
    <w:rsid w:val="001421A6"/>
    <w:rsid w:val="00142564"/>
    <w:rsid w:val="00142A71"/>
    <w:rsid w:val="00142FDE"/>
    <w:rsid w:val="001430A3"/>
    <w:rsid w:val="0014313C"/>
    <w:rsid w:val="0014325D"/>
    <w:rsid w:val="00143363"/>
    <w:rsid w:val="001436DC"/>
    <w:rsid w:val="001436E0"/>
    <w:rsid w:val="001439F9"/>
    <w:rsid w:val="00143B48"/>
    <w:rsid w:val="00144094"/>
    <w:rsid w:val="00144256"/>
    <w:rsid w:val="00144786"/>
    <w:rsid w:val="00144E1A"/>
    <w:rsid w:val="00144F68"/>
    <w:rsid w:val="00144FE0"/>
    <w:rsid w:val="00145480"/>
    <w:rsid w:val="001457CB"/>
    <w:rsid w:val="00145DA1"/>
    <w:rsid w:val="00146765"/>
    <w:rsid w:val="00146CC4"/>
    <w:rsid w:val="0014704A"/>
    <w:rsid w:val="001472B8"/>
    <w:rsid w:val="00147345"/>
    <w:rsid w:val="00147DF6"/>
    <w:rsid w:val="001500D3"/>
    <w:rsid w:val="00150194"/>
    <w:rsid w:val="00150834"/>
    <w:rsid w:val="00150BEC"/>
    <w:rsid w:val="00150C73"/>
    <w:rsid w:val="00150F02"/>
    <w:rsid w:val="0015103B"/>
    <w:rsid w:val="0015181E"/>
    <w:rsid w:val="001519E2"/>
    <w:rsid w:val="00151D9D"/>
    <w:rsid w:val="00151EEE"/>
    <w:rsid w:val="00152239"/>
    <w:rsid w:val="0015264C"/>
    <w:rsid w:val="00152851"/>
    <w:rsid w:val="0015312A"/>
    <w:rsid w:val="0015349E"/>
    <w:rsid w:val="0015352D"/>
    <w:rsid w:val="00153810"/>
    <w:rsid w:val="00153BCB"/>
    <w:rsid w:val="001544F1"/>
    <w:rsid w:val="00154508"/>
    <w:rsid w:val="00154D60"/>
    <w:rsid w:val="0015502B"/>
    <w:rsid w:val="00155898"/>
    <w:rsid w:val="00155DBC"/>
    <w:rsid w:val="001564A6"/>
    <w:rsid w:val="001566DE"/>
    <w:rsid w:val="00156D5B"/>
    <w:rsid w:val="0015784C"/>
    <w:rsid w:val="0015794A"/>
    <w:rsid w:val="0016045C"/>
    <w:rsid w:val="0016053F"/>
    <w:rsid w:val="001605E8"/>
    <w:rsid w:val="00160FA6"/>
    <w:rsid w:val="001615C9"/>
    <w:rsid w:val="001615EC"/>
    <w:rsid w:val="001623A5"/>
    <w:rsid w:val="001627F4"/>
    <w:rsid w:val="00163077"/>
    <w:rsid w:val="001633C2"/>
    <w:rsid w:val="001635DD"/>
    <w:rsid w:val="001637E3"/>
    <w:rsid w:val="001648A3"/>
    <w:rsid w:val="00164A71"/>
    <w:rsid w:val="00164E98"/>
    <w:rsid w:val="001651FC"/>
    <w:rsid w:val="0016536C"/>
    <w:rsid w:val="001655AE"/>
    <w:rsid w:val="00165A73"/>
    <w:rsid w:val="00165ACA"/>
    <w:rsid w:val="00166B44"/>
    <w:rsid w:val="00166BBB"/>
    <w:rsid w:val="001672E1"/>
    <w:rsid w:val="00167CFC"/>
    <w:rsid w:val="00170217"/>
    <w:rsid w:val="00170372"/>
    <w:rsid w:val="0017048B"/>
    <w:rsid w:val="00171127"/>
    <w:rsid w:val="001715EC"/>
    <w:rsid w:val="001716CE"/>
    <w:rsid w:val="00171C7B"/>
    <w:rsid w:val="001726A1"/>
    <w:rsid w:val="00172759"/>
    <w:rsid w:val="00172B7F"/>
    <w:rsid w:val="00172D7E"/>
    <w:rsid w:val="001731D2"/>
    <w:rsid w:val="0017348D"/>
    <w:rsid w:val="00173550"/>
    <w:rsid w:val="00173B5B"/>
    <w:rsid w:val="00173BA0"/>
    <w:rsid w:val="00173CB3"/>
    <w:rsid w:val="00173D41"/>
    <w:rsid w:val="00173FDC"/>
    <w:rsid w:val="00174506"/>
    <w:rsid w:val="00174751"/>
    <w:rsid w:val="00174800"/>
    <w:rsid w:val="00174822"/>
    <w:rsid w:val="001753AC"/>
    <w:rsid w:val="00175947"/>
    <w:rsid w:val="00175D11"/>
    <w:rsid w:val="0017639A"/>
    <w:rsid w:val="001764BD"/>
    <w:rsid w:val="001766AE"/>
    <w:rsid w:val="0017705D"/>
    <w:rsid w:val="0017719C"/>
    <w:rsid w:val="0017727B"/>
    <w:rsid w:val="00177629"/>
    <w:rsid w:val="001776B7"/>
    <w:rsid w:val="0017789A"/>
    <w:rsid w:val="00177FFA"/>
    <w:rsid w:val="00180DEF"/>
    <w:rsid w:val="00180E6C"/>
    <w:rsid w:val="001813FC"/>
    <w:rsid w:val="0018153C"/>
    <w:rsid w:val="00181BF4"/>
    <w:rsid w:val="00181D27"/>
    <w:rsid w:val="00181F04"/>
    <w:rsid w:val="001829C1"/>
    <w:rsid w:val="00182C24"/>
    <w:rsid w:val="00182CBD"/>
    <w:rsid w:val="00182F12"/>
    <w:rsid w:val="001832E2"/>
    <w:rsid w:val="001836B3"/>
    <w:rsid w:val="001837B6"/>
    <w:rsid w:val="001839C1"/>
    <w:rsid w:val="001840E0"/>
    <w:rsid w:val="00184666"/>
    <w:rsid w:val="00184B61"/>
    <w:rsid w:val="00184D1A"/>
    <w:rsid w:val="00184F54"/>
    <w:rsid w:val="00184FF3"/>
    <w:rsid w:val="00185729"/>
    <w:rsid w:val="00185978"/>
    <w:rsid w:val="00185D57"/>
    <w:rsid w:val="00185D72"/>
    <w:rsid w:val="001863B0"/>
    <w:rsid w:val="001864CB"/>
    <w:rsid w:val="00186565"/>
    <w:rsid w:val="00186D20"/>
    <w:rsid w:val="00187A4F"/>
    <w:rsid w:val="00187ACC"/>
    <w:rsid w:val="00190066"/>
    <w:rsid w:val="001902D2"/>
    <w:rsid w:val="00190422"/>
    <w:rsid w:val="00190524"/>
    <w:rsid w:val="001905A5"/>
    <w:rsid w:val="001909B5"/>
    <w:rsid w:val="00190C06"/>
    <w:rsid w:val="00190E97"/>
    <w:rsid w:val="0019176B"/>
    <w:rsid w:val="001919F9"/>
    <w:rsid w:val="00191A27"/>
    <w:rsid w:val="00191CB1"/>
    <w:rsid w:val="00192345"/>
    <w:rsid w:val="001927D5"/>
    <w:rsid w:val="00192F6E"/>
    <w:rsid w:val="001933D3"/>
    <w:rsid w:val="001934B8"/>
    <w:rsid w:val="001937DA"/>
    <w:rsid w:val="00193A9C"/>
    <w:rsid w:val="00193C03"/>
    <w:rsid w:val="001943A2"/>
    <w:rsid w:val="0019468A"/>
    <w:rsid w:val="001949E7"/>
    <w:rsid w:val="001951B1"/>
    <w:rsid w:val="00195730"/>
    <w:rsid w:val="00195EF8"/>
    <w:rsid w:val="00196ABD"/>
    <w:rsid w:val="00196BAA"/>
    <w:rsid w:val="00196F15"/>
    <w:rsid w:val="0019767E"/>
    <w:rsid w:val="00197901"/>
    <w:rsid w:val="00197946"/>
    <w:rsid w:val="001A0041"/>
    <w:rsid w:val="001A022B"/>
    <w:rsid w:val="001A076A"/>
    <w:rsid w:val="001A0868"/>
    <w:rsid w:val="001A0A4E"/>
    <w:rsid w:val="001A0B9F"/>
    <w:rsid w:val="001A0E4F"/>
    <w:rsid w:val="001A1BC7"/>
    <w:rsid w:val="001A21E5"/>
    <w:rsid w:val="001A2353"/>
    <w:rsid w:val="001A25C2"/>
    <w:rsid w:val="001A2FDC"/>
    <w:rsid w:val="001A32FD"/>
    <w:rsid w:val="001A3303"/>
    <w:rsid w:val="001A382B"/>
    <w:rsid w:val="001A3E93"/>
    <w:rsid w:val="001A4156"/>
    <w:rsid w:val="001A4590"/>
    <w:rsid w:val="001A477C"/>
    <w:rsid w:val="001A4823"/>
    <w:rsid w:val="001A48C5"/>
    <w:rsid w:val="001A4B8F"/>
    <w:rsid w:val="001A4BA6"/>
    <w:rsid w:val="001A4D51"/>
    <w:rsid w:val="001A50FA"/>
    <w:rsid w:val="001A595A"/>
    <w:rsid w:val="001A61EE"/>
    <w:rsid w:val="001A662D"/>
    <w:rsid w:val="001A6696"/>
    <w:rsid w:val="001A692F"/>
    <w:rsid w:val="001A6E88"/>
    <w:rsid w:val="001A7126"/>
    <w:rsid w:val="001A7842"/>
    <w:rsid w:val="001A7865"/>
    <w:rsid w:val="001B0E01"/>
    <w:rsid w:val="001B130C"/>
    <w:rsid w:val="001B133D"/>
    <w:rsid w:val="001B1BF9"/>
    <w:rsid w:val="001B1E18"/>
    <w:rsid w:val="001B1EC8"/>
    <w:rsid w:val="001B2690"/>
    <w:rsid w:val="001B273E"/>
    <w:rsid w:val="001B2800"/>
    <w:rsid w:val="001B2C45"/>
    <w:rsid w:val="001B2CA0"/>
    <w:rsid w:val="001B2D05"/>
    <w:rsid w:val="001B3407"/>
    <w:rsid w:val="001B3410"/>
    <w:rsid w:val="001B3436"/>
    <w:rsid w:val="001B3776"/>
    <w:rsid w:val="001B41DA"/>
    <w:rsid w:val="001B51C7"/>
    <w:rsid w:val="001B5322"/>
    <w:rsid w:val="001B5433"/>
    <w:rsid w:val="001B5888"/>
    <w:rsid w:val="001B5D65"/>
    <w:rsid w:val="001B5EA9"/>
    <w:rsid w:val="001B5F24"/>
    <w:rsid w:val="001B5FAF"/>
    <w:rsid w:val="001B62ED"/>
    <w:rsid w:val="001B6C83"/>
    <w:rsid w:val="001B6DDD"/>
    <w:rsid w:val="001B7340"/>
    <w:rsid w:val="001B7348"/>
    <w:rsid w:val="001B7695"/>
    <w:rsid w:val="001B79A7"/>
    <w:rsid w:val="001B7D92"/>
    <w:rsid w:val="001B7DBD"/>
    <w:rsid w:val="001C0125"/>
    <w:rsid w:val="001C0196"/>
    <w:rsid w:val="001C0AA1"/>
    <w:rsid w:val="001C12FF"/>
    <w:rsid w:val="001C1346"/>
    <w:rsid w:val="001C1396"/>
    <w:rsid w:val="001C1883"/>
    <w:rsid w:val="001C1C44"/>
    <w:rsid w:val="001C2D0E"/>
    <w:rsid w:val="001C3698"/>
    <w:rsid w:val="001C36BF"/>
    <w:rsid w:val="001C3BC0"/>
    <w:rsid w:val="001C43BC"/>
    <w:rsid w:val="001C4728"/>
    <w:rsid w:val="001C4F73"/>
    <w:rsid w:val="001C5110"/>
    <w:rsid w:val="001C565A"/>
    <w:rsid w:val="001C5C15"/>
    <w:rsid w:val="001C5CD7"/>
    <w:rsid w:val="001C5CF8"/>
    <w:rsid w:val="001C6D06"/>
    <w:rsid w:val="001C6D61"/>
    <w:rsid w:val="001C712F"/>
    <w:rsid w:val="001C727A"/>
    <w:rsid w:val="001D072C"/>
    <w:rsid w:val="001D0A60"/>
    <w:rsid w:val="001D1181"/>
    <w:rsid w:val="001D1A05"/>
    <w:rsid w:val="001D212B"/>
    <w:rsid w:val="001D2D7F"/>
    <w:rsid w:val="001D2E10"/>
    <w:rsid w:val="001D3805"/>
    <w:rsid w:val="001D3841"/>
    <w:rsid w:val="001D438F"/>
    <w:rsid w:val="001D46A4"/>
    <w:rsid w:val="001D4BC9"/>
    <w:rsid w:val="001D5279"/>
    <w:rsid w:val="001D5281"/>
    <w:rsid w:val="001D5374"/>
    <w:rsid w:val="001D5E07"/>
    <w:rsid w:val="001D619B"/>
    <w:rsid w:val="001D6CF3"/>
    <w:rsid w:val="001D7395"/>
    <w:rsid w:val="001D7ACA"/>
    <w:rsid w:val="001D7C16"/>
    <w:rsid w:val="001D7EDB"/>
    <w:rsid w:val="001E00C7"/>
    <w:rsid w:val="001E0235"/>
    <w:rsid w:val="001E06F4"/>
    <w:rsid w:val="001E09C5"/>
    <w:rsid w:val="001E10BD"/>
    <w:rsid w:val="001E125D"/>
    <w:rsid w:val="001E12C0"/>
    <w:rsid w:val="001E17C7"/>
    <w:rsid w:val="001E17FF"/>
    <w:rsid w:val="001E19BC"/>
    <w:rsid w:val="001E1D07"/>
    <w:rsid w:val="001E1E52"/>
    <w:rsid w:val="001E1F33"/>
    <w:rsid w:val="001E230E"/>
    <w:rsid w:val="001E2814"/>
    <w:rsid w:val="001E2A9B"/>
    <w:rsid w:val="001E2AAD"/>
    <w:rsid w:val="001E333F"/>
    <w:rsid w:val="001E377C"/>
    <w:rsid w:val="001E40B6"/>
    <w:rsid w:val="001E41C0"/>
    <w:rsid w:val="001E43BF"/>
    <w:rsid w:val="001E481F"/>
    <w:rsid w:val="001E4965"/>
    <w:rsid w:val="001E51A4"/>
    <w:rsid w:val="001E550E"/>
    <w:rsid w:val="001E590D"/>
    <w:rsid w:val="001E597F"/>
    <w:rsid w:val="001E5B83"/>
    <w:rsid w:val="001E5CCE"/>
    <w:rsid w:val="001E62A7"/>
    <w:rsid w:val="001E6778"/>
    <w:rsid w:val="001E6986"/>
    <w:rsid w:val="001E6A81"/>
    <w:rsid w:val="001E6C88"/>
    <w:rsid w:val="001E6F1D"/>
    <w:rsid w:val="001E78DC"/>
    <w:rsid w:val="001F04ED"/>
    <w:rsid w:val="001F062B"/>
    <w:rsid w:val="001F077A"/>
    <w:rsid w:val="001F08B9"/>
    <w:rsid w:val="001F1048"/>
    <w:rsid w:val="001F143E"/>
    <w:rsid w:val="001F21B6"/>
    <w:rsid w:val="001F284A"/>
    <w:rsid w:val="001F29D8"/>
    <w:rsid w:val="001F2F16"/>
    <w:rsid w:val="001F347D"/>
    <w:rsid w:val="001F3B8D"/>
    <w:rsid w:val="001F4AAF"/>
    <w:rsid w:val="001F4AF4"/>
    <w:rsid w:val="001F4D5C"/>
    <w:rsid w:val="001F4DF8"/>
    <w:rsid w:val="001F54F7"/>
    <w:rsid w:val="001F56FB"/>
    <w:rsid w:val="001F5D3B"/>
    <w:rsid w:val="001F61D2"/>
    <w:rsid w:val="001F6461"/>
    <w:rsid w:val="001F658E"/>
    <w:rsid w:val="001F6A70"/>
    <w:rsid w:val="001F72A0"/>
    <w:rsid w:val="00200020"/>
    <w:rsid w:val="00200324"/>
    <w:rsid w:val="002003E4"/>
    <w:rsid w:val="0020044B"/>
    <w:rsid w:val="00200E16"/>
    <w:rsid w:val="00200EA1"/>
    <w:rsid w:val="00200F40"/>
    <w:rsid w:val="00201263"/>
    <w:rsid w:val="002016FF"/>
    <w:rsid w:val="002029A1"/>
    <w:rsid w:val="00203487"/>
    <w:rsid w:val="0020388F"/>
    <w:rsid w:val="00203F71"/>
    <w:rsid w:val="0020485F"/>
    <w:rsid w:val="00204D82"/>
    <w:rsid w:val="00204DD7"/>
    <w:rsid w:val="0020565F"/>
    <w:rsid w:val="0020584C"/>
    <w:rsid w:val="00206038"/>
    <w:rsid w:val="0020652C"/>
    <w:rsid w:val="00206B48"/>
    <w:rsid w:val="00206C4E"/>
    <w:rsid w:val="0020768D"/>
    <w:rsid w:val="00207A98"/>
    <w:rsid w:val="00207F55"/>
    <w:rsid w:val="00210522"/>
    <w:rsid w:val="002106B3"/>
    <w:rsid w:val="00210BEE"/>
    <w:rsid w:val="00210D70"/>
    <w:rsid w:val="0021101A"/>
    <w:rsid w:val="0021126E"/>
    <w:rsid w:val="00211913"/>
    <w:rsid w:val="0021192A"/>
    <w:rsid w:val="00211D17"/>
    <w:rsid w:val="00211D41"/>
    <w:rsid w:val="00211ED2"/>
    <w:rsid w:val="00211FAB"/>
    <w:rsid w:val="00212046"/>
    <w:rsid w:val="002120B5"/>
    <w:rsid w:val="0021259B"/>
    <w:rsid w:val="002125D0"/>
    <w:rsid w:val="002129DA"/>
    <w:rsid w:val="0021306F"/>
    <w:rsid w:val="00213263"/>
    <w:rsid w:val="00213CB2"/>
    <w:rsid w:val="00213F94"/>
    <w:rsid w:val="0021430D"/>
    <w:rsid w:val="00214453"/>
    <w:rsid w:val="00214479"/>
    <w:rsid w:val="002145C0"/>
    <w:rsid w:val="002147D8"/>
    <w:rsid w:val="002148BD"/>
    <w:rsid w:val="00214A28"/>
    <w:rsid w:val="00214A69"/>
    <w:rsid w:val="00214ADC"/>
    <w:rsid w:val="002151E3"/>
    <w:rsid w:val="00215D12"/>
    <w:rsid w:val="00215D97"/>
    <w:rsid w:val="0021669C"/>
    <w:rsid w:val="00216837"/>
    <w:rsid w:val="00216A53"/>
    <w:rsid w:val="00216B2B"/>
    <w:rsid w:val="00216DBF"/>
    <w:rsid w:val="00216EA7"/>
    <w:rsid w:val="00217103"/>
    <w:rsid w:val="0021710C"/>
    <w:rsid w:val="0021722F"/>
    <w:rsid w:val="002175A0"/>
    <w:rsid w:val="0021762F"/>
    <w:rsid w:val="00217BA6"/>
    <w:rsid w:val="00220EA9"/>
    <w:rsid w:val="00220FFA"/>
    <w:rsid w:val="00221148"/>
    <w:rsid w:val="00221794"/>
    <w:rsid w:val="00221FB1"/>
    <w:rsid w:val="002221B9"/>
    <w:rsid w:val="002223D0"/>
    <w:rsid w:val="00222CF3"/>
    <w:rsid w:val="00222F45"/>
    <w:rsid w:val="00222FEB"/>
    <w:rsid w:val="002232ED"/>
    <w:rsid w:val="002237C8"/>
    <w:rsid w:val="00223AC6"/>
    <w:rsid w:val="00223AE6"/>
    <w:rsid w:val="00223F20"/>
    <w:rsid w:val="00224503"/>
    <w:rsid w:val="00224C16"/>
    <w:rsid w:val="00224DDD"/>
    <w:rsid w:val="00224E17"/>
    <w:rsid w:val="00224F20"/>
    <w:rsid w:val="002250AE"/>
    <w:rsid w:val="0022531E"/>
    <w:rsid w:val="0022557D"/>
    <w:rsid w:val="002256C9"/>
    <w:rsid w:val="002258EC"/>
    <w:rsid w:val="00225D42"/>
    <w:rsid w:val="00225DF8"/>
    <w:rsid w:val="00225E32"/>
    <w:rsid w:val="00225F77"/>
    <w:rsid w:val="00226145"/>
    <w:rsid w:val="0022645A"/>
    <w:rsid w:val="0022654D"/>
    <w:rsid w:val="002270EF"/>
    <w:rsid w:val="002279BB"/>
    <w:rsid w:val="00227F00"/>
    <w:rsid w:val="00230161"/>
    <w:rsid w:val="002301E0"/>
    <w:rsid w:val="0023059F"/>
    <w:rsid w:val="00230717"/>
    <w:rsid w:val="00230B86"/>
    <w:rsid w:val="00231160"/>
    <w:rsid w:val="00231312"/>
    <w:rsid w:val="00231EB3"/>
    <w:rsid w:val="00232247"/>
    <w:rsid w:val="0023316F"/>
    <w:rsid w:val="002331FB"/>
    <w:rsid w:val="00233369"/>
    <w:rsid w:val="002337F8"/>
    <w:rsid w:val="00233EF6"/>
    <w:rsid w:val="002340B6"/>
    <w:rsid w:val="002341CC"/>
    <w:rsid w:val="002343F5"/>
    <w:rsid w:val="00234428"/>
    <w:rsid w:val="0023489F"/>
    <w:rsid w:val="002352A7"/>
    <w:rsid w:val="002352C9"/>
    <w:rsid w:val="0023541D"/>
    <w:rsid w:val="002354F7"/>
    <w:rsid w:val="00235BAC"/>
    <w:rsid w:val="00235C95"/>
    <w:rsid w:val="00235DE9"/>
    <w:rsid w:val="0023649D"/>
    <w:rsid w:val="002365C4"/>
    <w:rsid w:val="00236A44"/>
    <w:rsid w:val="00237673"/>
    <w:rsid w:val="00237797"/>
    <w:rsid w:val="00237831"/>
    <w:rsid w:val="002378C8"/>
    <w:rsid w:val="00237A15"/>
    <w:rsid w:val="00237F21"/>
    <w:rsid w:val="002402FA"/>
    <w:rsid w:val="00240389"/>
    <w:rsid w:val="0024072C"/>
    <w:rsid w:val="0024078A"/>
    <w:rsid w:val="00240813"/>
    <w:rsid w:val="00240C2A"/>
    <w:rsid w:val="00240FFC"/>
    <w:rsid w:val="002412C4"/>
    <w:rsid w:val="00241701"/>
    <w:rsid w:val="00241CCF"/>
    <w:rsid w:val="00241D36"/>
    <w:rsid w:val="002423C3"/>
    <w:rsid w:val="00242AF7"/>
    <w:rsid w:val="00242C41"/>
    <w:rsid w:val="00243391"/>
    <w:rsid w:val="00243912"/>
    <w:rsid w:val="002441BB"/>
    <w:rsid w:val="00244495"/>
    <w:rsid w:val="00244810"/>
    <w:rsid w:val="0024496B"/>
    <w:rsid w:val="00245363"/>
    <w:rsid w:val="002453ED"/>
    <w:rsid w:val="002455A8"/>
    <w:rsid w:val="0024569F"/>
    <w:rsid w:val="002458AC"/>
    <w:rsid w:val="00246169"/>
    <w:rsid w:val="0024647E"/>
    <w:rsid w:val="00246506"/>
    <w:rsid w:val="00247723"/>
    <w:rsid w:val="002478D2"/>
    <w:rsid w:val="0025040D"/>
    <w:rsid w:val="00250DFF"/>
    <w:rsid w:val="00250E41"/>
    <w:rsid w:val="00250E5E"/>
    <w:rsid w:val="00251423"/>
    <w:rsid w:val="002516A2"/>
    <w:rsid w:val="00251754"/>
    <w:rsid w:val="00251877"/>
    <w:rsid w:val="002519B2"/>
    <w:rsid w:val="0025262B"/>
    <w:rsid w:val="0025271F"/>
    <w:rsid w:val="0025299B"/>
    <w:rsid w:val="002529A9"/>
    <w:rsid w:val="00252B64"/>
    <w:rsid w:val="00252E92"/>
    <w:rsid w:val="00252F12"/>
    <w:rsid w:val="00252F7B"/>
    <w:rsid w:val="00253085"/>
    <w:rsid w:val="00253107"/>
    <w:rsid w:val="002535F8"/>
    <w:rsid w:val="0025395B"/>
    <w:rsid w:val="00253B45"/>
    <w:rsid w:val="00253E8A"/>
    <w:rsid w:val="0025416D"/>
    <w:rsid w:val="00254603"/>
    <w:rsid w:val="0025495A"/>
    <w:rsid w:val="00255851"/>
    <w:rsid w:val="00255B84"/>
    <w:rsid w:val="002562A8"/>
    <w:rsid w:val="00257454"/>
    <w:rsid w:val="0025778E"/>
    <w:rsid w:val="00257BD5"/>
    <w:rsid w:val="00260795"/>
    <w:rsid w:val="002607D8"/>
    <w:rsid w:val="002609B7"/>
    <w:rsid w:val="002612F5"/>
    <w:rsid w:val="00261412"/>
    <w:rsid w:val="00261A0D"/>
    <w:rsid w:val="00261F74"/>
    <w:rsid w:val="00262521"/>
    <w:rsid w:val="0026271B"/>
    <w:rsid w:val="00262D7B"/>
    <w:rsid w:val="00263EB1"/>
    <w:rsid w:val="002642FA"/>
    <w:rsid w:val="002643C7"/>
    <w:rsid w:val="0026461C"/>
    <w:rsid w:val="00264F74"/>
    <w:rsid w:val="00264FC9"/>
    <w:rsid w:val="00265688"/>
    <w:rsid w:val="00265C9A"/>
    <w:rsid w:val="00265E8C"/>
    <w:rsid w:val="00266097"/>
    <w:rsid w:val="002677A5"/>
    <w:rsid w:val="0026783B"/>
    <w:rsid w:val="00267FBA"/>
    <w:rsid w:val="00270468"/>
    <w:rsid w:val="002705D4"/>
    <w:rsid w:val="00270902"/>
    <w:rsid w:val="00270F5C"/>
    <w:rsid w:val="00271078"/>
    <w:rsid w:val="00271083"/>
    <w:rsid w:val="0027140D"/>
    <w:rsid w:val="00271455"/>
    <w:rsid w:val="002715E3"/>
    <w:rsid w:val="00271746"/>
    <w:rsid w:val="00271887"/>
    <w:rsid w:val="002718A2"/>
    <w:rsid w:val="00271A6C"/>
    <w:rsid w:val="00271E76"/>
    <w:rsid w:val="0027207E"/>
    <w:rsid w:val="00272665"/>
    <w:rsid w:val="00272695"/>
    <w:rsid w:val="002729A9"/>
    <w:rsid w:val="00272B48"/>
    <w:rsid w:val="00272CD0"/>
    <w:rsid w:val="00272E82"/>
    <w:rsid w:val="00272FE8"/>
    <w:rsid w:val="00273226"/>
    <w:rsid w:val="002732E5"/>
    <w:rsid w:val="00273620"/>
    <w:rsid w:val="00273745"/>
    <w:rsid w:val="0027389F"/>
    <w:rsid w:val="00274255"/>
    <w:rsid w:val="00274406"/>
    <w:rsid w:val="00274610"/>
    <w:rsid w:val="00274B77"/>
    <w:rsid w:val="00274DC3"/>
    <w:rsid w:val="00274EA2"/>
    <w:rsid w:val="002751CE"/>
    <w:rsid w:val="0027550C"/>
    <w:rsid w:val="00275F27"/>
    <w:rsid w:val="00276086"/>
    <w:rsid w:val="00276424"/>
    <w:rsid w:val="002767A3"/>
    <w:rsid w:val="00276A6C"/>
    <w:rsid w:val="00276B4D"/>
    <w:rsid w:val="00276DAB"/>
    <w:rsid w:val="002770B2"/>
    <w:rsid w:val="00277A6C"/>
    <w:rsid w:val="00277C3D"/>
    <w:rsid w:val="0028007C"/>
    <w:rsid w:val="002800CD"/>
    <w:rsid w:val="0028073B"/>
    <w:rsid w:val="00280988"/>
    <w:rsid w:val="00280C32"/>
    <w:rsid w:val="00280E99"/>
    <w:rsid w:val="0028162D"/>
    <w:rsid w:val="002816F0"/>
    <w:rsid w:val="00281A40"/>
    <w:rsid w:val="00281DEF"/>
    <w:rsid w:val="0028267F"/>
    <w:rsid w:val="0028295A"/>
    <w:rsid w:val="00282C52"/>
    <w:rsid w:val="002833FE"/>
    <w:rsid w:val="002837A8"/>
    <w:rsid w:val="002839DA"/>
    <w:rsid w:val="00283D6E"/>
    <w:rsid w:val="00284023"/>
    <w:rsid w:val="002840D9"/>
    <w:rsid w:val="00284687"/>
    <w:rsid w:val="002847BF"/>
    <w:rsid w:val="002848DA"/>
    <w:rsid w:val="00284DB9"/>
    <w:rsid w:val="00284EC6"/>
    <w:rsid w:val="00285380"/>
    <w:rsid w:val="00285DCB"/>
    <w:rsid w:val="00285E68"/>
    <w:rsid w:val="002863B6"/>
    <w:rsid w:val="0028692E"/>
    <w:rsid w:val="00286996"/>
    <w:rsid w:val="00286B83"/>
    <w:rsid w:val="00286FB8"/>
    <w:rsid w:val="00287146"/>
    <w:rsid w:val="00287514"/>
    <w:rsid w:val="0028772D"/>
    <w:rsid w:val="0028784D"/>
    <w:rsid w:val="0029040A"/>
    <w:rsid w:val="0029062F"/>
    <w:rsid w:val="00290FF9"/>
    <w:rsid w:val="0029130C"/>
    <w:rsid w:val="0029157C"/>
    <w:rsid w:val="002915E4"/>
    <w:rsid w:val="00291700"/>
    <w:rsid w:val="00291D2E"/>
    <w:rsid w:val="00291E40"/>
    <w:rsid w:val="00291F87"/>
    <w:rsid w:val="00292178"/>
    <w:rsid w:val="002927F7"/>
    <w:rsid w:val="00292B42"/>
    <w:rsid w:val="00292C7D"/>
    <w:rsid w:val="00292FF9"/>
    <w:rsid w:val="0029301A"/>
    <w:rsid w:val="002931C3"/>
    <w:rsid w:val="002935A1"/>
    <w:rsid w:val="0029362E"/>
    <w:rsid w:val="0029369F"/>
    <w:rsid w:val="00293AB1"/>
    <w:rsid w:val="00293FDD"/>
    <w:rsid w:val="002943D0"/>
    <w:rsid w:val="00294D1D"/>
    <w:rsid w:val="00295229"/>
    <w:rsid w:val="002954E8"/>
    <w:rsid w:val="002959CF"/>
    <w:rsid w:val="00295EA7"/>
    <w:rsid w:val="00296197"/>
    <w:rsid w:val="002964E8"/>
    <w:rsid w:val="002965BA"/>
    <w:rsid w:val="0029670E"/>
    <w:rsid w:val="00296776"/>
    <w:rsid w:val="00297189"/>
    <w:rsid w:val="002975A5"/>
    <w:rsid w:val="00297860"/>
    <w:rsid w:val="00297A66"/>
    <w:rsid w:val="00297E48"/>
    <w:rsid w:val="00297F94"/>
    <w:rsid w:val="00297FCA"/>
    <w:rsid w:val="002A0111"/>
    <w:rsid w:val="002A0885"/>
    <w:rsid w:val="002A0B92"/>
    <w:rsid w:val="002A0DEF"/>
    <w:rsid w:val="002A0E58"/>
    <w:rsid w:val="002A0E74"/>
    <w:rsid w:val="002A18CD"/>
    <w:rsid w:val="002A19AE"/>
    <w:rsid w:val="002A19C9"/>
    <w:rsid w:val="002A1B85"/>
    <w:rsid w:val="002A202F"/>
    <w:rsid w:val="002A2203"/>
    <w:rsid w:val="002A225D"/>
    <w:rsid w:val="002A2276"/>
    <w:rsid w:val="002A245B"/>
    <w:rsid w:val="002A2616"/>
    <w:rsid w:val="002A282A"/>
    <w:rsid w:val="002A28A3"/>
    <w:rsid w:val="002A2C6F"/>
    <w:rsid w:val="002A461F"/>
    <w:rsid w:val="002A46C4"/>
    <w:rsid w:val="002A49F1"/>
    <w:rsid w:val="002A4DBB"/>
    <w:rsid w:val="002A4EE8"/>
    <w:rsid w:val="002A584E"/>
    <w:rsid w:val="002A58B7"/>
    <w:rsid w:val="002A5B78"/>
    <w:rsid w:val="002A5E46"/>
    <w:rsid w:val="002A6FAB"/>
    <w:rsid w:val="002A7062"/>
    <w:rsid w:val="002A73DF"/>
    <w:rsid w:val="002A7852"/>
    <w:rsid w:val="002A7868"/>
    <w:rsid w:val="002A7DCB"/>
    <w:rsid w:val="002B097D"/>
    <w:rsid w:val="002B0BFB"/>
    <w:rsid w:val="002B13BB"/>
    <w:rsid w:val="002B1720"/>
    <w:rsid w:val="002B22F9"/>
    <w:rsid w:val="002B2645"/>
    <w:rsid w:val="002B28E5"/>
    <w:rsid w:val="002B29CF"/>
    <w:rsid w:val="002B38C8"/>
    <w:rsid w:val="002B444E"/>
    <w:rsid w:val="002B4BF1"/>
    <w:rsid w:val="002B4EE6"/>
    <w:rsid w:val="002B4F86"/>
    <w:rsid w:val="002B4F9B"/>
    <w:rsid w:val="002B5047"/>
    <w:rsid w:val="002B505C"/>
    <w:rsid w:val="002B59F4"/>
    <w:rsid w:val="002B5B9B"/>
    <w:rsid w:val="002B5C21"/>
    <w:rsid w:val="002B5D73"/>
    <w:rsid w:val="002B5EA6"/>
    <w:rsid w:val="002B6032"/>
    <w:rsid w:val="002B634E"/>
    <w:rsid w:val="002B6485"/>
    <w:rsid w:val="002B6727"/>
    <w:rsid w:val="002B6A33"/>
    <w:rsid w:val="002B6E4A"/>
    <w:rsid w:val="002B7234"/>
    <w:rsid w:val="002B7344"/>
    <w:rsid w:val="002B76EB"/>
    <w:rsid w:val="002B7CC5"/>
    <w:rsid w:val="002B7DFE"/>
    <w:rsid w:val="002B7EF5"/>
    <w:rsid w:val="002C0332"/>
    <w:rsid w:val="002C0A0A"/>
    <w:rsid w:val="002C0ADA"/>
    <w:rsid w:val="002C0DA3"/>
    <w:rsid w:val="002C0FF2"/>
    <w:rsid w:val="002C130E"/>
    <w:rsid w:val="002C1351"/>
    <w:rsid w:val="002C1491"/>
    <w:rsid w:val="002C178D"/>
    <w:rsid w:val="002C1DE6"/>
    <w:rsid w:val="002C22DB"/>
    <w:rsid w:val="002C2B1A"/>
    <w:rsid w:val="002C3277"/>
    <w:rsid w:val="002C3867"/>
    <w:rsid w:val="002C3B92"/>
    <w:rsid w:val="002C3E4E"/>
    <w:rsid w:val="002C4368"/>
    <w:rsid w:val="002C4944"/>
    <w:rsid w:val="002C4D63"/>
    <w:rsid w:val="002C55E2"/>
    <w:rsid w:val="002C65D8"/>
    <w:rsid w:val="002C6A00"/>
    <w:rsid w:val="002C6DAF"/>
    <w:rsid w:val="002C7090"/>
    <w:rsid w:val="002C74D1"/>
    <w:rsid w:val="002C757F"/>
    <w:rsid w:val="002C7AA6"/>
    <w:rsid w:val="002C7B01"/>
    <w:rsid w:val="002C7DD0"/>
    <w:rsid w:val="002D02CA"/>
    <w:rsid w:val="002D0DAF"/>
    <w:rsid w:val="002D122B"/>
    <w:rsid w:val="002D1448"/>
    <w:rsid w:val="002D17C0"/>
    <w:rsid w:val="002D1A33"/>
    <w:rsid w:val="002D1B3E"/>
    <w:rsid w:val="002D1C70"/>
    <w:rsid w:val="002D213B"/>
    <w:rsid w:val="002D22DC"/>
    <w:rsid w:val="002D2373"/>
    <w:rsid w:val="002D2EEF"/>
    <w:rsid w:val="002D2F88"/>
    <w:rsid w:val="002D3210"/>
    <w:rsid w:val="002D322D"/>
    <w:rsid w:val="002D33C8"/>
    <w:rsid w:val="002D3AE9"/>
    <w:rsid w:val="002D4054"/>
    <w:rsid w:val="002D4A70"/>
    <w:rsid w:val="002D54F3"/>
    <w:rsid w:val="002D57FA"/>
    <w:rsid w:val="002D587C"/>
    <w:rsid w:val="002D5897"/>
    <w:rsid w:val="002D5F41"/>
    <w:rsid w:val="002D6652"/>
    <w:rsid w:val="002D6886"/>
    <w:rsid w:val="002D6B63"/>
    <w:rsid w:val="002D6D76"/>
    <w:rsid w:val="002D6FBC"/>
    <w:rsid w:val="002D7101"/>
    <w:rsid w:val="002D7128"/>
    <w:rsid w:val="002E027B"/>
    <w:rsid w:val="002E0D1F"/>
    <w:rsid w:val="002E1DCE"/>
    <w:rsid w:val="002E1F42"/>
    <w:rsid w:val="002E2061"/>
    <w:rsid w:val="002E20F4"/>
    <w:rsid w:val="002E2336"/>
    <w:rsid w:val="002E23C5"/>
    <w:rsid w:val="002E277F"/>
    <w:rsid w:val="002E3251"/>
    <w:rsid w:val="002E4391"/>
    <w:rsid w:val="002E44D7"/>
    <w:rsid w:val="002E4821"/>
    <w:rsid w:val="002E4D13"/>
    <w:rsid w:val="002E51FE"/>
    <w:rsid w:val="002E539D"/>
    <w:rsid w:val="002E5707"/>
    <w:rsid w:val="002E586C"/>
    <w:rsid w:val="002E59A7"/>
    <w:rsid w:val="002E5A9E"/>
    <w:rsid w:val="002E5BB3"/>
    <w:rsid w:val="002E6093"/>
    <w:rsid w:val="002E6972"/>
    <w:rsid w:val="002E7105"/>
    <w:rsid w:val="002E740A"/>
    <w:rsid w:val="002E7F3F"/>
    <w:rsid w:val="002E7FED"/>
    <w:rsid w:val="002F016E"/>
    <w:rsid w:val="002F0542"/>
    <w:rsid w:val="002F0581"/>
    <w:rsid w:val="002F07ED"/>
    <w:rsid w:val="002F0921"/>
    <w:rsid w:val="002F1409"/>
    <w:rsid w:val="002F173A"/>
    <w:rsid w:val="002F1C0A"/>
    <w:rsid w:val="002F1D88"/>
    <w:rsid w:val="002F1E2D"/>
    <w:rsid w:val="002F210D"/>
    <w:rsid w:val="002F276A"/>
    <w:rsid w:val="002F27AD"/>
    <w:rsid w:val="002F3447"/>
    <w:rsid w:val="002F35D4"/>
    <w:rsid w:val="002F363F"/>
    <w:rsid w:val="002F37EE"/>
    <w:rsid w:val="002F3F4D"/>
    <w:rsid w:val="002F44E4"/>
    <w:rsid w:val="002F476C"/>
    <w:rsid w:val="002F4E4D"/>
    <w:rsid w:val="002F5320"/>
    <w:rsid w:val="002F5DBC"/>
    <w:rsid w:val="002F61EF"/>
    <w:rsid w:val="002F6C78"/>
    <w:rsid w:val="002F6E0D"/>
    <w:rsid w:val="002F7172"/>
    <w:rsid w:val="002F790A"/>
    <w:rsid w:val="002F7A55"/>
    <w:rsid w:val="002F7CB8"/>
    <w:rsid w:val="002F7CE6"/>
    <w:rsid w:val="00300034"/>
    <w:rsid w:val="003001E9"/>
    <w:rsid w:val="00300CA1"/>
    <w:rsid w:val="0030119E"/>
    <w:rsid w:val="003013B3"/>
    <w:rsid w:val="003018AE"/>
    <w:rsid w:val="00301C39"/>
    <w:rsid w:val="00301DDA"/>
    <w:rsid w:val="00302140"/>
    <w:rsid w:val="0030397D"/>
    <w:rsid w:val="003044EA"/>
    <w:rsid w:val="003045CA"/>
    <w:rsid w:val="003048AD"/>
    <w:rsid w:val="00305CFA"/>
    <w:rsid w:val="00305F5E"/>
    <w:rsid w:val="00306057"/>
    <w:rsid w:val="00306253"/>
    <w:rsid w:val="00306B7B"/>
    <w:rsid w:val="00306BA4"/>
    <w:rsid w:val="00306E6F"/>
    <w:rsid w:val="00306EA2"/>
    <w:rsid w:val="00307CB2"/>
    <w:rsid w:val="00310A59"/>
    <w:rsid w:val="00311155"/>
    <w:rsid w:val="00311212"/>
    <w:rsid w:val="0031144C"/>
    <w:rsid w:val="00311BB5"/>
    <w:rsid w:val="003121E0"/>
    <w:rsid w:val="00312726"/>
    <w:rsid w:val="00312DBB"/>
    <w:rsid w:val="00313130"/>
    <w:rsid w:val="003133DB"/>
    <w:rsid w:val="003139AA"/>
    <w:rsid w:val="00313E9D"/>
    <w:rsid w:val="00313F65"/>
    <w:rsid w:val="003142A4"/>
    <w:rsid w:val="003146BB"/>
    <w:rsid w:val="00315465"/>
    <w:rsid w:val="00315D35"/>
    <w:rsid w:val="00315F27"/>
    <w:rsid w:val="003169D9"/>
    <w:rsid w:val="00316A25"/>
    <w:rsid w:val="00316B3E"/>
    <w:rsid w:val="00316F62"/>
    <w:rsid w:val="0031716B"/>
    <w:rsid w:val="00320B3E"/>
    <w:rsid w:val="00320E59"/>
    <w:rsid w:val="00320EE3"/>
    <w:rsid w:val="00321063"/>
    <w:rsid w:val="0032114E"/>
    <w:rsid w:val="0032147E"/>
    <w:rsid w:val="00321BE8"/>
    <w:rsid w:val="00321F6F"/>
    <w:rsid w:val="00322023"/>
    <w:rsid w:val="00322349"/>
    <w:rsid w:val="0032288C"/>
    <w:rsid w:val="0032295F"/>
    <w:rsid w:val="003229BA"/>
    <w:rsid w:val="003230A4"/>
    <w:rsid w:val="0032310A"/>
    <w:rsid w:val="00323973"/>
    <w:rsid w:val="00323BE1"/>
    <w:rsid w:val="00323F90"/>
    <w:rsid w:val="00324A87"/>
    <w:rsid w:val="0032555E"/>
    <w:rsid w:val="00325B8F"/>
    <w:rsid w:val="003260FC"/>
    <w:rsid w:val="00326142"/>
    <w:rsid w:val="00326362"/>
    <w:rsid w:val="00326957"/>
    <w:rsid w:val="00326AD7"/>
    <w:rsid w:val="00326B42"/>
    <w:rsid w:val="0032751A"/>
    <w:rsid w:val="00327921"/>
    <w:rsid w:val="00327B17"/>
    <w:rsid w:val="003302DE"/>
    <w:rsid w:val="003303C8"/>
    <w:rsid w:val="00330616"/>
    <w:rsid w:val="00331101"/>
    <w:rsid w:val="00331139"/>
    <w:rsid w:val="00331F6A"/>
    <w:rsid w:val="00332D41"/>
    <w:rsid w:val="00332D53"/>
    <w:rsid w:val="00332DC2"/>
    <w:rsid w:val="00333F28"/>
    <w:rsid w:val="00333F63"/>
    <w:rsid w:val="0033416E"/>
    <w:rsid w:val="0033421A"/>
    <w:rsid w:val="0033441C"/>
    <w:rsid w:val="00335167"/>
    <w:rsid w:val="003351D0"/>
    <w:rsid w:val="003351E6"/>
    <w:rsid w:val="00335366"/>
    <w:rsid w:val="003358F7"/>
    <w:rsid w:val="00335996"/>
    <w:rsid w:val="00335A31"/>
    <w:rsid w:val="003368C1"/>
    <w:rsid w:val="00336A63"/>
    <w:rsid w:val="00337320"/>
    <w:rsid w:val="00337B9B"/>
    <w:rsid w:val="00337F00"/>
    <w:rsid w:val="00340609"/>
    <w:rsid w:val="003406DB"/>
    <w:rsid w:val="003407BA"/>
    <w:rsid w:val="003407DA"/>
    <w:rsid w:val="003409D3"/>
    <w:rsid w:val="00340C45"/>
    <w:rsid w:val="003413C9"/>
    <w:rsid w:val="00341542"/>
    <w:rsid w:val="00342204"/>
    <w:rsid w:val="00342998"/>
    <w:rsid w:val="00342A1C"/>
    <w:rsid w:val="00343500"/>
    <w:rsid w:val="003437D1"/>
    <w:rsid w:val="00343989"/>
    <w:rsid w:val="00343A71"/>
    <w:rsid w:val="00344072"/>
    <w:rsid w:val="00344B99"/>
    <w:rsid w:val="00345111"/>
    <w:rsid w:val="00345733"/>
    <w:rsid w:val="00345D93"/>
    <w:rsid w:val="00345E51"/>
    <w:rsid w:val="00346157"/>
    <w:rsid w:val="00346D24"/>
    <w:rsid w:val="00347682"/>
    <w:rsid w:val="00350073"/>
    <w:rsid w:val="003501C3"/>
    <w:rsid w:val="00350421"/>
    <w:rsid w:val="003511F0"/>
    <w:rsid w:val="003514D7"/>
    <w:rsid w:val="00351682"/>
    <w:rsid w:val="00351A38"/>
    <w:rsid w:val="00351FCB"/>
    <w:rsid w:val="003527AE"/>
    <w:rsid w:val="0035293F"/>
    <w:rsid w:val="0035322F"/>
    <w:rsid w:val="003538B2"/>
    <w:rsid w:val="00353FF7"/>
    <w:rsid w:val="00354108"/>
    <w:rsid w:val="00354415"/>
    <w:rsid w:val="00355360"/>
    <w:rsid w:val="0035550C"/>
    <w:rsid w:val="00355711"/>
    <w:rsid w:val="00355B7C"/>
    <w:rsid w:val="00356404"/>
    <w:rsid w:val="003565BD"/>
    <w:rsid w:val="0035661C"/>
    <w:rsid w:val="0035689F"/>
    <w:rsid w:val="00356F5A"/>
    <w:rsid w:val="00356FB5"/>
    <w:rsid w:val="0035714E"/>
    <w:rsid w:val="00357397"/>
    <w:rsid w:val="00357901"/>
    <w:rsid w:val="00357C80"/>
    <w:rsid w:val="00357EA6"/>
    <w:rsid w:val="00360200"/>
    <w:rsid w:val="003602A3"/>
    <w:rsid w:val="0036040F"/>
    <w:rsid w:val="003611C3"/>
    <w:rsid w:val="00361251"/>
    <w:rsid w:val="003616F3"/>
    <w:rsid w:val="00361735"/>
    <w:rsid w:val="003617A7"/>
    <w:rsid w:val="003619BB"/>
    <w:rsid w:val="00361E93"/>
    <w:rsid w:val="0036237B"/>
    <w:rsid w:val="00362404"/>
    <w:rsid w:val="00362535"/>
    <w:rsid w:val="0036303D"/>
    <w:rsid w:val="00363207"/>
    <w:rsid w:val="003636C4"/>
    <w:rsid w:val="00363AC9"/>
    <w:rsid w:val="00364701"/>
    <w:rsid w:val="003654B3"/>
    <w:rsid w:val="003654CC"/>
    <w:rsid w:val="003654DE"/>
    <w:rsid w:val="0036574E"/>
    <w:rsid w:val="00366821"/>
    <w:rsid w:val="00366E16"/>
    <w:rsid w:val="00367165"/>
    <w:rsid w:val="00367215"/>
    <w:rsid w:val="003674D7"/>
    <w:rsid w:val="003674E8"/>
    <w:rsid w:val="00367769"/>
    <w:rsid w:val="003677D5"/>
    <w:rsid w:val="00367EB8"/>
    <w:rsid w:val="003705C7"/>
    <w:rsid w:val="00370622"/>
    <w:rsid w:val="00371A05"/>
    <w:rsid w:val="003720A2"/>
    <w:rsid w:val="00372C48"/>
    <w:rsid w:val="00372F9C"/>
    <w:rsid w:val="00373089"/>
    <w:rsid w:val="0037315C"/>
    <w:rsid w:val="00373A55"/>
    <w:rsid w:val="00373CE8"/>
    <w:rsid w:val="00373E32"/>
    <w:rsid w:val="0037450E"/>
    <w:rsid w:val="00374BBE"/>
    <w:rsid w:val="003752CD"/>
    <w:rsid w:val="00375399"/>
    <w:rsid w:val="003757E7"/>
    <w:rsid w:val="00375A73"/>
    <w:rsid w:val="00375E3B"/>
    <w:rsid w:val="00375F1E"/>
    <w:rsid w:val="003761B3"/>
    <w:rsid w:val="00376205"/>
    <w:rsid w:val="003763C4"/>
    <w:rsid w:val="00376517"/>
    <w:rsid w:val="00376642"/>
    <w:rsid w:val="003767A4"/>
    <w:rsid w:val="003769B5"/>
    <w:rsid w:val="00376ACC"/>
    <w:rsid w:val="00376F46"/>
    <w:rsid w:val="00377095"/>
    <w:rsid w:val="00377332"/>
    <w:rsid w:val="00377A06"/>
    <w:rsid w:val="0038026C"/>
    <w:rsid w:val="00381581"/>
    <w:rsid w:val="00381D5A"/>
    <w:rsid w:val="003820DA"/>
    <w:rsid w:val="0038257A"/>
    <w:rsid w:val="0038336F"/>
    <w:rsid w:val="003836AE"/>
    <w:rsid w:val="00383801"/>
    <w:rsid w:val="00383B2E"/>
    <w:rsid w:val="00383D99"/>
    <w:rsid w:val="0038443F"/>
    <w:rsid w:val="00384681"/>
    <w:rsid w:val="00385251"/>
    <w:rsid w:val="00385347"/>
    <w:rsid w:val="00385776"/>
    <w:rsid w:val="00385F30"/>
    <w:rsid w:val="003862A7"/>
    <w:rsid w:val="003868E5"/>
    <w:rsid w:val="00387A00"/>
    <w:rsid w:val="00387CDD"/>
    <w:rsid w:val="00387D48"/>
    <w:rsid w:val="00387E37"/>
    <w:rsid w:val="00387EDB"/>
    <w:rsid w:val="00387FC9"/>
    <w:rsid w:val="0039035F"/>
    <w:rsid w:val="00390684"/>
    <w:rsid w:val="00390851"/>
    <w:rsid w:val="00391288"/>
    <w:rsid w:val="0039214B"/>
    <w:rsid w:val="003921A7"/>
    <w:rsid w:val="00392331"/>
    <w:rsid w:val="0039257E"/>
    <w:rsid w:val="003928C3"/>
    <w:rsid w:val="003932B9"/>
    <w:rsid w:val="00393311"/>
    <w:rsid w:val="00393AE7"/>
    <w:rsid w:val="00393BBE"/>
    <w:rsid w:val="00393EF1"/>
    <w:rsid w:val="003940D6"/>
    <w:rsid w:val="0039425C"/>
    <w:rsid w:val="0039443C"/>
    <w:rsid w:val="00394608"/>
    <w:rsid w:val="0039515D"/>
    <w:rsid w:val="00395173"/>
    <w:rsid w:val="00395672"/>
    <w:rsid w:val="00395B48"/>
    <w:rsid w:val="00395BD4"/>
    <w:rsid w:val="00395DA9"/>
    <w:rsid w:val="00396265"/>
    <w:rsid w:val="003965AF"/>
    <w:rsid w:val="003967EF"/>
    <w:rsid w:val="003967F6"/>
    <w:rsid w:val="00396DD2"/>
    <w:rsid w:val="0039701A"/>
    <w:rsid w:val="003973A4"/>
    <w:rsid w:val="0039797C"/>
    <w:rsid w:val="00397F4E"/>
    <w:rsid w:val="003A011A"/>
    <w:rsid w:val="003A0150"/>
    <w:rsid w:val="003A0634"/>
    <w:rsid w:val="003A0895"/>
    <w:rsid w:val="003A1031"/>
    <w:rsid w:val="003A17EC"/>
    <w:rsid w:val="003A1990"/>
    <w:rsid w:val="003A1D26"/>
    <w:rsid w:val="003A1E6A"/>
    <w:rsid w:val="003A2886"/>
    <w:rsid w:val="003A3082"/>
    <w:rsid w:val="003A3834"/>
    <w:rsid w:val="003A3B21"/>
    <w:rsid w:val="003A45CD"/>
    <w:rsid w:val="003A489E"/>
    <w:rsid w:val="003A4994"/>
    <w:rsid w:val="003A5227"/>
    <w:rsid w:val="003A52F7"/>
    <w:rsid w:val="003A5879"/>
    <w:rsid w:val="003A66D7"/>
    <w:rsid w:val="003A6773"/>
    <w:rsid w:val="003A6822"/>
    <w:rsid w:val="003A6999"/>
    <w:rsid w:val="003A7082"/>
    <w:rsid w:val="003A709A"/>
    <w:rsid w:val="003A7518"/>
    <w:rsid w:val="003A7BEE"/>
    <w:rsid w:val="003A7C27"/>
    <w:rsid w:val="003B0821"/>
    <w:rsid w:val="003B09A3"/>
    <w:rsid w:val="003B0CAD"/>
    <w:rsid w:val="003B11B2"/>
    <w:rsid w:val="003B1C12"/>
    <w:rsid w:val="003B214B"/>
    <w:rsid w:val="003B2291"/>
    <w:rsid w:val="003B2612"/>
    <w:rsid w:val="003B27C5"/>
    <w:rsid w:val="003B2AA4"/>
    <w:rsid w:val="003B36BD"/>
    <w:rsid w:val="003B3942"/>
    <w:rsid w:val="003B3EA3"/>
    <w:rsid w:val="003B3FF3"/>
    <w:rsid w:val="003B5F32"/>
    <w:rsid w:val="003B653A"/>
    <w:rsid w:val="003B662C"/>
    <w:rsid w:val="003B6643"/>
    <w:rsid w:val="003B675E"/>
    <w:rsid w:val="003B6B25"/>
    <w:rsid w:val="003B6C63"/>
    <w:rsid w:val="003B6D7A"/>
    <w:rsid w:val="003B7349"/>
    <w:rsid w:val="003B7422"/>
    <w:rsid w:val="003B7730"/>
    <w:rsid w:val="003C0055"/>
    <w:rsid w:val="003C079C"/>
    <w:rsid w:val="003C093F"/>
    <w:rsid w:val="003C09F2"/>
    <w:rsid w:val="003C1275"/>
    <w:rsid w:val="003C18A3"/>
    <w:rsid w:val="003C1A8E"/>
    <w:rsid w:val="003C244D"/>
    <w:rsid w:val="003C2FAB"/>
    <w:rsid w:val="003C3765"/>
    <w:rsid w:val="003C3941"/>
    <w:rsid w:val="003C3B7E"/>
    <w:rsid w:val="003C3D04"/>
    <w:rsid w:val="003C493D"/>
    <w:rsid w:val="003C4A92"/>
    <w:rsid w:val="003C4B8E"/>
    <w:rsid w:val="003C4E40"/>
    <w:rsid w:val="003C4E65"/>
    <w:rsid w:val="003C56BC"/>
    <w:rsid w:val="003C5AA7"/>
    <w:rsid w:val="003C5C54"/>
    <w:rsid w:val="003C5C62"/>
    <w:rsid w:val="003C5EF9"/>
    <w:rsid w:val="003C6044"/>
    <w:rsid w:val="003C6116"/>
    <w:rsid w:val="003C64C1"/>
    <w:rsid w:val="003C7055"/>
    <w:rsid w:val="003C7694"/>
    <w:rsid w:val="003C79B9"/>
    <w:rsid w:val="003D02E2"/>
    <w:rsid w:val="003D0D52"/>
    <w:rsid w:val="003D0F6A"/>
    <w:rsid w:val="003D1513"/>
    <w:rsid w:val="003D1C16"/>
    <w:rsid w:val="003D1F2B"/>
    <w:rsid w:val="003D22E4"/>
    <w:rsid w:val="003D24C2"/>
    <w:rsid w:val="003D26A1"/>
    <w:rsid w:val="003D28CB"/>
    <w:rsid w:val="003D320D"/>
    <w:rsid w:val="003D33C5"/>
    <w:rsid w:val="003D36E4"/>
    <w:rsid w:val="003D380E"/>
    <w:rsid w:val="003D39C3"/>
    <w:rsid w:val="003D40A9"/>
    <w:rsid w:val="003D411A"/>
    <w:rsid w:val="003D4890"/>
    <w:rsid w:val="003D4F1B"/>
    <w:rsid w:val="003D55B3"/>
    <w:rsid w:val="003D58CD"/>
    <w:rsid w:val="003D59CB"/>
    <w:rsid w:val="003D5A7B"/>
    <w:rsid w:val="003D5B49"/>
    <w:rsid w:val="003D6BC3"/>
    <w:rsid w:val="003D6D8F"/>
    <w:rsid w:val="003D716C"/>
    <w:rsid w:val="003D71BA"/>
    <w:rsid w:val="003D742E"/>
    <w:rsid w:val="003D7EAD"/>
    <w:rsid w:val="003D7F06"/>
    <w:rsid w:val="003E02FB"/>
    <w:rsid w:val="003E0A33"/>
    <w:rsid w:val="003E0CFE"/>
    <w:rsid w:val="003E10C3"/>
    <w:rsid w:val="003E10E4"/>
    <w:rsid w:val="003E1354"/>
    <w:rsid w:val="003E1826"/>
    <w:rsid w:val="003E1AD2"/>
    <w:rsid w:val="003E1E1A"/>
    <w:rsid w:val="003E1E83"/>
    <w:rsid w:val="003E21D2"/>
    <w:rsid w:val="003E254F"/>
    <w:rsid w:val="003E26D5"/>
    <w:rsid w:val="003E2A0C"/>
    <w:rsid w:val="003E2BFD"/>
    <w:rsid w:val="003E2C32"/>
    <w:rsid w:val="003E34E8"/>
    <w:rsid w:val="003E3691"/>
    <w:rsid w:val="003E3773"/>
    <w:rsid w:val="003E396E"/>
    <w:rsid w:val="003E3C2F"/>
    <w:rsid w:val="003E3E4F"/>
    <w:rsid w:val="003E3FC0"/>
    <w:rsid w:val="003E45DF"/>
    <w:rsid w:val="003E46A1"/>
    <w:rsid w:val="003E4730"/>
    <w:rsid w:val="003E49C1"/>
    <w:rsid w:val="003E5040"/>
    <w:rsid w:val="003E526E"/>
    <w:rsid w:val="003E56B1"/>
    <w:rsid w:val="003E5D1E"/>
    <w:rsid w:val="003E603E"/>
    <w:rsid w:val="003E61A7"/>
    <w:rsid w:val="003E62E0"/>
    <w:rsid w:val="003E67BA"/>
    <w:rsid w:val="003E6A0A"/>
    <w:rsid w:val="003E6B0A"/>
    <w:rsid w:val="003E6D13"/>
    <w:rsid w:val="003E6E12"/>
    <w:rsid w:val="003E6E50"/>
    <w:rsid w:val="003E6F52"/>
    <w:rsid w:val="003E6FDA"/>
    <w:rsid w:val="003E713A"/>
    <w:rsid w:val="003E7805"/>
    <w:rsid w:val="003F0379"/>
    <w:rsid w:val="003F0469"/>
    <w:rsid w:val="003F057E"/>
    <w:rsid w:val="003F05A6"/>
    <w:rsid w:val="003F0709"/>
    <w:rsid w:val="003F08D9"/>
    <w:rsid w:val="003F09B6"/>
    <w:rsid w:val="003F0CF4"/>
    <w:rsid w:val="003F0D9B"/>
    <w:rsid w:val="003F0EF2"/>
    <w:rsid w:val="003F13D3"/>
    <w:rsid w:val="003F182F"/>
    <w:rsid w:val="003F1DAC"/>
    <w:rsid w:val="003F21DE"/>
    <w:rsid w:val="003F22BC"/>
    <w:rsid w:val="003F240F"/>
    <w:rsid w:val="003F2697"/>
    <w:rsid w:val="003F2A25"/>
    <w:rsid w:val="003F306B"/>
    <w:rsid w:val="003F3CF3"/>
    <w:rsid w:val="003F40A8"/>
    <w:rsid w:val="003F459F"/>
    <w:rsid w:val="003F4A3B"/>
    <w:rsid w:val="003F4A9A"/>
    <w:rsid w:val="003F4E4F"/>
    <w:rsid w:val="003F5981"/>
    <w:rsid w:val="003F5F8B"/>
    <w:rsid w:val="003F601D"/>
    <w:rsid w:val="003F69EF"/>
    <w:rsid w:val="003F6C00"/>
    <w:rsid w:val="003F6CCD"/>
    <w:rsid w:val="003F7034"/>
    <w:rsid w:val="003F75E3"/>
    <w:rsid w:val="003F7716"/>
    <w:rsid w:val="003F7AA9"/>
    <w:rsid w:val="003F7E67"/>
    <w:rsid w:val="004000EB"/>
    <w:rsid w:val="0040058B"/>
    <w:rsid w:val="0040065F"/>
    <w:rsid w:val="0040078B"/>
    <w:rsid w:val="0040117F"/>
    <w:rsid w:val="004011F6"/>
    <w:rsid w:val="00401330"/>
    <w:rsid w:val="00401AD3"/>
    <w:rsid w:val="00401C68"/>
    <w:rsid w:val="00402173"/>
    <w:rsid w:val="004023AB"/>
    <w:rsid w:val="004025C4"/>
    <w:rsid w:val="00402602"/>
    <w:rsid w:val="00403121"/>
    <w:rsid w:val="004031FB"/>
    <w:rsid w:val="00403392"/>
    <w:rsid w:val="00403BB8"/>
    <w:rsid w:val="00403EFE"/>
    <w:rsid w:val="00404742"/>
    <w:rsid w:val="00404795"/>
    <w:rsid w:val="00404DDF"/>
    <w:rsid w:val="00405202"/>
    <w:rsid w:val="00405545"/>
    <w:rsid w:val="0040569E"/>
    <w:rsid w:val="00405758"/>
    <w:rsid w:val="00406147"/>
    <w:rsid w:val="004067DB"/>
    <w:rsid w:val="00406A50"/>
    <w:rsid w:val="00406F3E"/>
    <w:rsid w:val="00407000"/>
    <w:rsid w:val="00407171"/>
    <w:rsid w:val="004074CD"/>
    <w:rsid w:val="00407505"/>
    <w:rsid w:val="00407936"/>
    <w:rsid w:val="00410AD2"/>
    <w:rsid w:val="00410AEC"/>
    <w:rsid w:val="004111D3"/>
    <w:rsid w:val="004112CD"/>
    <w:rsid w:val="004113EE"/>
    <w:rsid w:val="0041153F"/>
    <w:rsid w:val="004117FF"/>
    <w:rsid w:val="0041183E"/>
    <w:rsid w:val="004118A9"/>
    <w:rsid w:val="00411EDF"/>
    <w:rsid w:val="00411EEF"/>
    <w:rsid w:val="004123F9"/>
    <w:rsid w:val="00412676"/>
    <w:rsid w:val="00412B04"/>
    <w:rsid w:val="004130CE"/>
    <w:rsid w:val="00413C6D"/>
    <w:rsid w:val="00413D51"/>
    <w:rsid w:val="00413FF3"/>
    <w:rsid w:val="004140D4"/>
    <w:rsid w:val="00414A0D"/>
    <w:rsid w:val="00414E58"/>
    <w:rsid w:val="00415108"/>
    <w:rsid w:val="00415177"/>
    <w:rsid w:val="004151A7"/>
    <w:rsid w:val="00415297"/>
    <w:rsid w:val="004153E9"/>
    <w:rsid w:val="00415496"/>
    <w:rsid w:val="0041560C"/>
    <w:rsid w:val="004165F6"/>
    <w:rsid w:val="00416A2F"/>
    <w:rsid w:val="00416CF1"/>
    <w:rsid w:val="0041704D"/>
    <w:rsid w:val="004170E4"/>
    <w:rsid w:val="004179B6"/>
    <w:rsid w:val="00417C7E"/>
    <w:rsid w:val="00417CA2"/>
    <w:rsid w:val="004201E3"/>
    <w:rsid w:val="00420D08"/>
    <w:rsid w:val="00422151"/>
    <w:rsid w:val="004225FF"/>
    <w:rsid w:val="00422675"/>
    <w:rsid w:val="00423789"/>
    <w:rsid w:val="00423847"/>
    <w:rsid w:val="00423916"/>
    <w:rsid w:val="00424135"/>
    <w:rsid w:val="0042425E"/>
    <w:rsid w:val="00424E1E"/>
    <w:rsid w:val="0042528B"/>
    <w:rsid w:val="0042551F"/>
    <w:rsid w:val="00425749"/>
    <w:rsid w:val="00425A4B"/>
    <w:rsid w:val="00425C81"/>
    <w:rsid w:val="00425F5B"/>
    <w:rsid w:val="00426054"/>
    <w:rsid w:val="004260CB"/>
    <w:rsid w:val="004265C3"/>
    <w:rsid w:val="00426603"/>
    <w:rsid w:val="0042684D"/>
    <w:rsid w:val="00426DEE"/>
    <w:rsid w:val="0042714A"/>
    <w:rsid w:val="004272D6"/>
    <w:rsid w:val="004273DD"/>
    <w:rsid w:val="004275A2"/>
    <w:rsid w:val="004276BF"/>
    <w:rsid w:val="00427761"/>
    <w:rsid w:val="00427B51"/>
    <w:rsid w:val="00427BA8"/>
    <w:rsid w:val="004302D9"/>
    <w:rsid w:val="00430573"/>
    <w:rsid w:val="004308F9"/>
    <w:rsid w:val="00430957"/>
    <w:rsid w:val="0043099A"/>
    <w:rsid w:val="00430A45"/>
    <w:rsid w:val="00430F15"/>
    <w:rsid w:val="00431152"/>
    <w:rsid w:val="00431483"/>
    <w:rsid w:val="004316C8"/>
    <w:rsid w:val="00431DB0"/>
    <w:rsid w:val="004322BA"/>
    <w:rsid w:val="00432DF7"/>
    <w:rsid w:val="00432ED9"/>
    <w:rsid w:val="00433001"/>
    <w:rsid w:val="004333D4"/>
    <w:rsid w:val="0043354C"/>
    <w:rsid w:val="00433D1A"/>
    <w:rsid w:val="004346EE"/>
    <w:rsid w:val="004346F4"/>
    <w:rsid w:val="00434AAB"/>
    <w:rsid w:val="00435332"/>
    <w:rsid w:val="0043561B"/>
    <w:rsid w:val="004359C6"/>
    <w:rsid w:val="004361BB"/>
    <w:rsid w:val="00436503"/>
    <w:rsid w:val="00436777"/>
    <w:rsid w:val="00436DF0"/>
    <w:rsid w:val="0043717D"/>
    <w:rsid w:val="0043773C"/>
    <w:rsid w:val="004378C6"/>
    <w:rsid w:val="004379BC"/>
    <w:rsid w:val="004402AD"/>
    <w:rsid w:val="0044072D"/>
    <w:rsid w:val="00440A19"/>
    <w:rsid w:val="00440DCF"/>
    <w:rsid w:val="004415EF"/>
    <w:rsid w:val="0044183F"/>
    <w:rsid w:val="00441E73"/>
    <w:rsid w:val="00441F78"/>
    <w:rsid w:val="0044224D"/>
    <w:rsid w:val="00442A4D"/>
    <w:rsid w:val="00442BF3"/>
    <w:rsid w:val="00442C0B"/>
    <w:rsid w:val="00442EA4"/>
    <w:rsid w:val="00442F1F"/>
    <w:rsid w:val="0044301A"/>
    <w:rsid w:val="004430D1"/>
    <w:rsid w:val="004431FD"/>
    <w:rsid w:val="004436A0"/>
    <w:rsid w:val="00443A45"/>
    <w:rsid w:val="00443E7A"/>
    <w:rsid w:val="00443ED5"/>
    <w:rsid w:val="0044452C"/>
    <w:rsid w:val="00444907"/>
    <w:rsid w:val="004449AB"/>
    <w:rsid w:val="00444A75"/>
    <w:rsid w:val="00444E16"/>
    <w:rsid w:val="004450E9"/>
    <w:rsid w:val="0044528A"/>
    <w:rsid w:val="0044553D"/>
    <w:rsid w:val="00445647"/>
    <w:rsid w:val="004457F9"/>
    <w:rsid w:val="00445865"/>
    <w:rsid w:val="00445E47"/>
    <w:rsid w:val="00445EAA"/>
    <w:rsid w:val="00446A10"/>
    <w:rsid w:val="00446DF5"/>
    <w:rsid w:val="0044721C"/>
    <w:rsid w:val="004477AC"/>
    <w:rsid w:val="00447BF8"/>
    <w:rsid w:val="00447D39"/>
    <w:rsid w:val="00447F1C"/>
    <w:rsid w:val="004502A3"/>
    <w:rsid w:val="00450C8A"/>
    <w:rsid w:val="0045109F"/>
    <w:rsid w:val="004510B8"/>
    <w:rsid w:val="004512F0"/>
    <w:rsid w:val="0045178A"/>
    <w:rsid w:val="00451862"/>
    <w:rsid w:val="004518FD"/>
    <w:rsid w:val="00451B2D"/>
    <w:rsid w:val="00451CC0"/>
    <w:rsid w:val="004525E4"/>
    <w:rsid w:val="004529B9"/>
    <w:rsid w:val="00452CC7"/>
    <w:rsid w:val="00453D3B"/>
    <w:rsid w:val="00454B96"/>
    <w:rsid w:val="00454E7E"/>
    <w:rsid w:val="00454EB5"/>
    <w:rsid w:val="00455F08"/>
    <w:rsid w:val="004560CD"/>
    <w:rsid w:val="0045620E"/>
    <w:rsid w:val="004566B4"/>
    <w:rsid w:val="0045705C"/>
    <w:rsid w:val="004579FA"/>
    <w:rsid w:val="00457D01"/>
    <w:rsid w:val="004605B3"/>
    <w:rsid w:val="004605F1"/>
    <w:rsid w:val="004607F5"/>
    <w:rsid w:val="0046134C"/>
    <w:rsid w:val="00461A0A"/>
    <w:rsid w:val="00461AA4"/>
    <w:rsid w:val="00461DD1"/>
    <w:rsid w:val="00462070"/>
    <w:rsid w:val="00462313"/>
    <w:rsid w:val="004626A0"/>
    <w:rsid w:val="004627E2"/>
    <w:rsid w:val="00463321"/>
    <w:rsid w:val="00463CB8"/>
    <w:rsid w:val="00463E90"/>
    <w:rsid w:val="00464555"/>
    <w:rsid w:val="004645ED"/>
    <w:rsid w:val="004648BD"/>
    <w:rsid w:val="00464C82"/>
    <w:rsid w:val="00464E2B"/>
    <w:rsid w:val="00466379"/>
    <w:rsid w:val="00466CD1"/>
    <w:rsid w:val="0046773C"/>
    <w:rsid w:val="004677A3"/>
    <w:rsid w:val="00470021"/>
    <w:rsid w:val="004701C5"/>
    <w:rsid w:val="00470EC0"/>
    <w:rsid w:val="00470F44"/>
    <w:rsid w:val="004714A1"/>
    <w:rsid w:val="004715FB"/>
    <w:rsid w:val="00471628"/>
    <w:rsid w:val="00471973"/>
    <w:rsid w:val="00471A6F"/>
    <w:rsid w:val="00471F7D"/>
    <w:rsid w:val="00472C46"/>
    <w:rsid w:val="00472F95"/>
    <w:rsid w:val="00473490"/>
    <w:rsid w:val="004735C9"/>
    <w:rsid w:val="00473668"/>
    <w:rsid w:val="00473AFE"/>
    <w:rsid w:val="00473DC4"/>
    <w:rsid w:val="00473E4B"/>
    <w:rsid w:val="00474B29"/>
    <w:rsid w:val="00474D62"/>
    <w:rsid w:val="00474EEF"/>
    <w:rsid w:val="00475209"/>
    <w:rsid w:val="00476387"/>
    <w:rsid w:val="00476EB1"/>
    <w:rsid w:val="004776F2"/>
    <w:rsid w:val="00477959"/>
    <w:rsid w:val="00477EAA"/>
    <w:rsid w:val="00477F4C"/>
    <w:rsid w:val="00477F68"/>
    <w:rsid w:val="00480000"/>
    <w:rsid w:val="004801C5"/>
    <w:rsid w:val="00481429"/>
    <w:rsid w:val="004821A3"/>
    <w:rsid w:val="004824E1"/>
    <w:rsid w:val="00482656"/>
    <w:rsid w:val="00482911"/>
    <w:rsid w:val="00483053"/>
    <w:rsid w:val="0048352C"/>
    <w:rsid w:val="00483CF2"/>
    <w:rsid w:val="00484981"/>
    <w:rsid w:val="00484CB9"/>
    <w:rsid w:val="00484DE5"/>
    <w:rsid w:val="00485494"/>
    <w:rsid w:val="00485919"/>
    <w:rsid w:val="00485B8B"/>
    <w:rsid w:val="00486BD8"/>
    <w:rsid w:val="00486DBE"/>
    <w:rsid w:val="00486DFA"/>
    <w:rsid w:val="004875B0"/>
    <w:rsid w:val="00487CFD"/>
    <w:rsid w:val="00490235"/>
    <w:rsid w:val="00490552"/>
    <w:rsid w:val="00490A33"/>
    <w:rsid w:val="00490D00"/>
    <w:rsid w:val="00491121"/>
    <w:rsid w:val="0049140F"/>
    <w:rsid w:val="00491A02"/>
    <w:rsid w:val="00491AB9"/>
    <w:rsid w:val="0049217A"/>
    <w:rsid w:val="0049276D"/>
    <w:rsid w:val="00493B99"/>
    <w:rsid w:val="00493DBB"/>
    <w:rsid w:val="00494540"/>
    <w:rsid w:val="004946C7"/>
    <w:rsid w:val="00494758"/>
    <w:rsid w:val="00494A61"/>
    <w:rsid w:val="00494AD0"/>
    <w:rsid w:val="004967AC"/>
    <w:rsid w:val="00496A07"/>
    <w:rsid w:val="00496E13"/>
    <w:rsid w:val="00496FE2"/>
    <w:rsid w:val="00497609"/>
    <w:rsid w:val="004A0035"/>
    <w:rsid w:val="004A00A3"/>
    <w:rsid w:val="004A0145"/>
    <w:rsid w:val="004A098A"/>
    <w:rsid w:val="004A0D71"/>
    <w:rsid w:val="004A0DAE"/>
    <w:rsid w:val="004A126C"/>
    <w:rsid w:val="004A1457"/>
    <w:rsid w:val="004A1C02"/>
    <w:rsid w:val="004A1D6C"/>
    <w:rsid w:val="004A20C2"/>
    <w:rsid w:val="004A2A4E"/>
    <w:rsid w:val="004A2D3A"/>
    <w:rsid w:val="004A327E"/>
    <w:rsid w:val="004A336B"/>
    <w:rsid w:val="004A3947"/>
    <w:rsid w:val="004A39EA"/>
    <w:rsid w:val="004A4462"/>
    <w:rsid w:val="004A4AAA"/>
    <w:rsid w:val="004A531A"/>
    <w:rsid w:val="004A566A"/>
    <w:rsid w:val="004A6144"/>
    <w:rsid w:val="004A647E"/>
    <w:rsid w:val="004A64D3"/>
    <w:rsid w:val="004A6B42"/>
    <w:rsid w:val="004A7226"/>
    <w:rsid w:val="004A7AB7"/>
    <w:rsid w:val="004A7CAA"/>
    <w:rsid w:val="004B0809"/>
    <w:rsid w:val="004B0857"/>
    <w:rsid w:val="004B0C59"/>
    <w:rsid w:val="004B0CEA"/>
    <w:rsid w:val="004B0FCB"/>
    <w:rsid w:val="004B1531"/>
    <w:rsid w:val="004B15B5"/>
    <w:rsid w:val="004B16C6"/>
    <w:rsid w:val="004B1D1C"/>
    <w:rsid w:val="004B207D"/>
    <w:rsid w:val="004B224C"/>
    <w:rsid w:val="004B2682"/>
    <w:rsid w:val="004B2D6C"/>
    <w:rsid w:val="004B324A"/>
    <w:rsid w:val="004B339A"/>
    <w:rsid w:val="004B375F"/>
    <w:rsid w:val="004B3879"/>
    <w:rsid w:val="004B41DB"/>
    <w:rsid w:val="004B49C2"/>
    <w:rsid w:val="004B4A07"/>
    <w:rsid w:val="004B4C35"/>
    <w:rsid w:val="004B4FB1"/>
    <w:rsid w:val="004B518E"/>
    <w:rsid w:val="004B5A0D"/>
    <w:rsid w:val="004B5ACA"/>
    <w:rsid w:val="004B5DEE"/>
    <w:rsid w:val="004B5E78"/>
    <w:rsid w:val="004B70C7"/>
    <w:rsid w:val="004B72A9"/>
    <w:rsid w:val="004B776E"/>
    <w:rsid w:val="004B7A5B"/>
    <w:rsid w:val="004B7AC5"/>
    <w:rsid w:val="004C00E8"/>
    <w:rsid w:val="004C064B"/>
    <w:rsid w:val="004C086E"/>
    <w:rsid w:val="004C169A"/>
    <w:rsid w:val="004C1DB3"/>
    <w:rsid w:val="004C1F37"/>
    <w:rsid w:val="004C217E"/>
    <w:rsid w:val="004C2396"/>
    <w:rsid w:val="004C243D"/>
    <w:rsid w:val="004C264F"/>
    <w:rsid w:val="004C2662"/>
    <w:rsid w:val="004C26A6"/>
    <w:rsid w:val="004C2E9E"/>
    <w:rsid w:val="004C2EE9"/>
    <w:rsid w:val="004C31FA"/>
    <w:rsid w:val="004C32F2"/>
    <w:rsid w:val="004C3E66"/>
    <w:rsid w:val="004C3FDF"/>
    <w:rsid w:val="004C40D9"/>
    <w:rsid w:val="004C43C7"/>
    <w:rsid w:val="004C4BF5"/>
    <w:rsid w:val="004C55ED"/>
    <w:rsid w:val="004C5662"/>
    <w:rsid w:val="004C56FD"/>
    <w:rsid w:val="004C5743"/>
    <w:rsid w:val="004C5929"/>
    <w:rsid w:val="004C5CC1"/>
    <w:rsid w:val="004C5EB7"/>
    <w:rsid w:val="004C5F3D"/>
    <w:rsid w:val="004C6215"/>
    <w:rsid w:val="004C6467"/>
    <w:rsid w:val="004C65D1"/>
    <w:rsid w:val="004C6624"/>
    <w:rsid w:val="004C690B"/>
    <w:rsid w:val="004C762B"/>
    <w:rsid w:val="004C78FC"/>
    <w:rsid w:val="004D00FC"/>
    <w:rsid w:val="004D0A0D"/>
    <w:rsid w:val="004D0E8C"/>
    <w:rsid w:val="004D10F0"/>
    <w:rsid w:val="004D1334"/>
    <w:rsid w:val="004D1465"/>
    <w:rsid w:val="004D1944"/>
    <w:rsid w:val="004D197A"/>
    <w:rsid w:val="004D1B0E"/>
    <w:rsid w:val="004D1D6A"/>
    <w:rsid w:val="004D1E89"/>
    <w:rsid w:val="004D2464"/>
    <w:rsid w:val="004D2614"/>
    <w:rsid w:val="004D285C"/>
    <w:rsid w:val="004D32E9"/>
    <w:rsid w:val="004D361B"/>
    <w:rsid w:val="004D3646"/>
    <w:rsid w:val="004D3D16"/>
    <w:rsid w:val="004D3D3E"/>
    <w:rsid w:val="004D3FD0"/>
    <w:rsid w:val="004D4147"/>
    <w:rsid w:val="004D4A22"/>
    <w:rsid w:val="004D4B21"/>
    <w:rsid w:val="004D514D"/>
    <w:rsid w:val="004D5160"/>
    <w:rsid w:val="004D545E"/>
    <w:rsid w:val="004D55DD"/>
    <w:rsid w:val="004D55FE"/>
    <w:rsid w:val="004D58D2"/>
    <w:rsid w:val="004D5B80"/>
    <w:rsid w:val="004D7261"/>
    <w:rsid w:val="004D7596"/>
    <w:rsid w:val="004D77C9"/>
    <w:rsid w:val="004D7850"/>
    <w:rsid w:val="004E0794"/>
    <w:rsid w:val="004E08AB"/>
    <w:rsid w:val="004E0BBA"/>
    <w:rsid w:val="004E12EF"/>
    <w:rsid w:val="004E150E"/>
    <w:rsid w:val="004E1924"/>
    <w:rsid w:val="004E1BBE"/>
    <w:rsid w:val="004E1D96"/>
    <w:rsid w:val="004E219B"/>
    <w:rsid w:val="004E2239"/>
    <w:rsid w:val="004E271D"/>
    <w:rsid w:val="004E2A0F"/>
    <w:rsid w:val="004E2B65"/>
    <w:rsid w:val="004E3B71"/>
    <w:rsid w:val="004E3C2D"/>
    <w:rsid w:val="004E3CF4"/>
    <w:rsid w:val="004E3DC8"/>
    <w:rsid w:val="004E46B4"/>
    <w:rsid w:val="004E48E7"/>
    <w:rsid w:val="004E4B9D"/>
    <w:rsid w:val="004E4C4E"/>
    <w:rsid w:val="004E6EE6"/>
    <w:rsid w:val="004E78B6"/>
    <w:rsid w:val="004F0945"/>
    <w:rsid w:val="004F0A06"/>
    <w:rsid w:val="004F0B06"/>
    <w:rsid w:val="004F101C"/>
    <w:rsid w:val="004F12A4"/>
    <w:rsid w:val="004F18C9"/>
    <w:rsid w:val="004F1A2A"/>
    <w:rsid w:val="004F1BE5"/>
    <w:rsid w:val="004F1D8A"/>
    <w:rsid w:val="004F22F0"/>
    <w:rsid w:val="004F242E"/>
    <w:rsid w:val="004F25D5"/>
    <w:rsid w:val="004F362E"/>
    <w:rsid w:val="004F3A16"/>
    <w:rsid w:val="004F3D56"/>
    <w:rsid w:val="004F3E25"/>
    <w:rsid w:val="004F4039"/>
    <w:rsid w:val="004F46C3"/>
    <w:rsid w:val="004F472A"/>
    <w:rsid w:val="004F4B30"/>
    <w:rsid w:val="004F4E8E"/>
    <w:rsid w:val="004F53BF"/>
    <w:rsid w:val="004F541D"/>
    <w:rsid w:val="004F6887"/>
    <w:rsid w:val="004F6952"/>
    <w:rsid w:val="004F6A32"/>
    <w:rsid w:val="004F6C06"/>
    <w:rsid w:val="004F7736"/>
    <w:rsid w:val="004F77D1"/>
    <w:rsid w:val="004F7995"/>
    <w:rsid w:val="004F7ABD"/>
    <w:rsid w:val="00500198"/>
    <w:rsid w:val="0050067D"/>
    <w:rsid w:val="00501437"/>
    <w:rsid w:val="00501A22"/>
    <w:rsid w:val="00501A9E"/>
    <w:rsid w:val="00501B41"/>
    <w:rsid w:val="00502222"/>
    <w:rsid w:val="005023FD"/>
    <w:rsid w:val="005029B9"/>
    <w:rsid w:val="005031F9"/>
    <w:rsid w:val="005037FD"/>
    <w:rsid w:val="00503BC9"/>
    <w:rsid w:val="005040AA"/>
    <w:rsid w:val="00504379"/>
    <w:rsid w:val="00504478"/>
    <w:rsid w:val="005048CE"/>
    <w:rsid w:val="005050D4"/>
    <w:rsid w:val="005057D1"/>
    <w:rsid w:val="00505B9C"/>
    <w:rsid w:val="00506090"/>
    <w:rsid w:val="00506200"/>
    <w:rsid w:val="00506281"/>
    <w:rsid w:val="00506643"/>
    <w:rsid w:val="00506ACE"/>
    <w:rsid w:val="00506E6A"/>
    <w:rsid w:val="00506FCA"/>
    <w:rsid w:val="00506FE1"/>
    <w:rsid w:val="0050759E"/>
    <w:rsid w:val="005075D2"/>
    <w:rsid w:val="0050777C"/>
    <w:rsid w:val="00507EB9"/>
    <w:rsid w:val="00507F74"/>
    <w:rsid w:val="0051000F"/>
    <w:rsid w:val="005100EC"/>
    <w:rsid w:val="00510538"/>
    <w:rsid w:val="00510679"/>
    <w:rsid w:val="0051071E"/>
    <w:rsid w:val="00510924"/>
    <w:rsid w:val="00510A81"/>
    <w:rsid w:val="00510D4E"/>
    <w:rsid w:val="005112DB"/>
    <w:rsid w:val="005113DC"/>
    <w:rsid w:val="005114E7"/>
    <w:rsid w:val="00511585"/>
    <w:rsid w:val="00511D75"/>
    <w:rsid w:val="005120C5"/>
    <w:rsid w:val="00512897"/>
    <w:rsid w:val="00512E59"/>
    <w:rsid w:val="005131E8"/>
    <w:rsid w:val="00513FEE"/>
    <w:rsid w:val="00514040"/>
    <w:rsid w:val="00514AFD"/>
    <w:rsid w:val="00515097"/>
    <w:rsid w:val="005159D5"/>
    <w:rsid w:val="00515D68"/>
    <w:rsid w:val="0051776C"/>
    <w:rsid w:val="00517840"/>
    <w:rsid w:val="00517C44"/>
    <w:rsid w:val="00517DF1"/>
    <w:rsid w:val="00517E8A"/>
    <w:rsid w:val="00517ED8"/>
    <w:rsid w:val="0052064D"/>
    <w:rsid w:val="00520664"/>
    <w:rsid w:val="0052077B"/>
    <w:rsid w:val="00520B04"/>
    <w:rsid w:val="00520FFA"/>
    <w:rsid w:val="0052169B"/>
    <w:rsid w:val="00521780"/>
    <w:rsid w:val="00521D99"/>
    <w:rsid w:val="005220BF"/>
    <w:rsid w:val="00522160"/>
    <w:rsid w:val="00522571"/>
    <w:rsid w:val="005226DA"/>
    <w:rsid w:val="00522B84"/>
    <w:rsid w:val="005236F7"/>
    <w:rsid w:val="005239B7"/>
    <w:rsid w:val="005240B0"/>
    <w:rsid w:val="005242E2"/>
    <w:rsid w:val="005248F7"/>
    <w:rsid w:val="00524C57"/>
    <w:rsid w:val="00524D35"/>
    <w:rsid w:val="00524FEE"/>
    <w:rsid w:val="00525DD3"/>
    <w:rsid w:val="0052759B"/>
    <w:rsid w:val="00527708"/>
    <w:rsid w:val="0052772A"/>
    <w:rsid w:val="00527748"/>
    <w:rsid w:val="0052790C"/>
    <w:rsid w:val="00527FCD"/>
    <w:rsid w:val="005305AB"/>
    <w:rsid w:val="005307B7"/>
    <w:rsid w:val="005311DD"/>
    <w:rsid w:val="0053142F"/>
    <w:rsid w:val="00531D3B"/>
    <w:rsid w:val="005329EB"/>
    <w:rsid w:val="00532F45"/>
    <w:rsid w:val="00533449"/>
    <w:rsid w:val="0053346A"/>
    <w:rsid w:val="0053351C"/>
    <w:rsid w:val="005335A9"/>
    <w:rsid w:val="0053385A"/>
    <w:rsid w:val="00533E61"/>
    <w:rsid w:val="005341CC"/>
    <w:rsid w:val="005341D1"/>
    <w:rsid w:val="0053468D"/>
    <w:rsid w:val="00534767"/>
    <w:rsid w:val="00535A34"/>
    <w:rsid w:val="0053685B"/>
    <w:rsid w:val="00536C59"/>
    <w:rsid w:val="00537A2C"/>
    <w:rsid w:val="00540187"/>
    <w:rsid w:val="0054042C"/>
    <w:rsid w:val="00540555"/>
    <w:rsid w:val="005407C9"/>
    <w:rsid w:val="00540DD9"/>
    <w:rsid w:val="00541220"/>
    <w:rsid w:val="00541304"/>
    <w:rsid w:val="005415FF"/>
    <w:rsid w:val="00541B80"/>
    <w:rsid w:val="00541BCD"/>
    <w:rsid w:val="00541F5C"/>
    <w:rsid w:val="00542335"/>
    <w:rsid w:val="00542848"/>
    <w:rsid w:val="00542AC4"/>
    <w:rsid w:val="00542C2C"/>
    <w:rsid w:val="005433A5"/>
    <w:rsid w:val="005437A0"/>
    <w:rsid w:val="00543B45"/>
    <w:rsid w:val="00543E7D"/>
    <w:rsid w:val="005440BF"/>
    <w:rsid w:val="005442FC"/>
    <w:rsid w:val="00544B4B"/>
    <w:rsid w:val="00545435"/>
    <w:rsid w:val="00545573"/>
    <w:rsid w:val="00545CFF"/>
    <w:rsid w:val="00546064"/>
    <w:rsid w:val="005463E1"/>
    <w:rsid w:val="00546D3E"/>
    <w:rsid w:val="0054705A"/>
    <w:rsid w:val="00547430"/>
    <w:rsid w:val="00547DB2"/>
    <w:rsid w:val="00547E30"/>
    <w:rsid w:val="005500CC"/>
    <w:rsid w:val="00550116"/>
    <w:rsid w:val="00550C1E"/>
    <w:rsid w:val="00550F8C"/>
    <w:rsid w:val="00551002"/>
    <w:rsid w:val="0055110F"/>
    <w:rsid w:val="0055114F"/>
    <w:rsid w:val="005516CC"/>
    <w:rsid w:val="00551924"/>
    <w:rsid w:val="00552224"/>
    <w:rsid w:val="0055246B"/>
    <w:rsid w:val="005528D6"/>
    <w:rsid w:val="00552957"/>
    <w:rsid w:val="00552D1E"/>
    <w:rsid w:val="00552F70"/>
    <w:rsid w:val="00552FEE"/>
    <w:rsid w:val="005531B4"/>
    <w:rsid w:val="00553514"/>
    <w:rsid w:val="0055379F"/>
    <w:rsid w:val="00553BBC"/>
    <w:rsid w:val="00553C17"/>
    <w:rsid w:val="00553C8E"/>
    <w:rsid w:val="00553FA0"/>
    <w:rsid w:val="00554021"/>
    <w:rsid w:val="00555012"/>
    <w:rsid w:val="00555048"/>
    <w:rsid w:val="00555296"/>
    <w:rsid w:val="00555BBB"/>
    <w:rsid w:val="00555FC7"/>
    <w:rsid w:val="00556A25"/>
    <w:rsid w:val="00556AC8"/>
    <w:rsid w:val="00557663"/>
    <w:rsid w:val="00557C73"/>
    <w:rsid w:val="005600A4"/>
    <w:rsid w:val="00560378"/>
    <w:rsid w:val="005612E2"/>
    <w:rsid w:val="0056157C"/>
    <w:rsid w:val="00561AEA"/>
    <w:rsid w:val="00561FBD"/>
    <w:rsid w:val="005622B3"/>
    <w:rsid w:val="00563045"/>
    <w:rsid w:val="00563116"/>
    <w:rsid w:val="00563F22"/>
    <w:rsid w:val="00564236"/>
    <w:rsid w:val="005649AB"/>
    <w:rsid w:val="00565053"/>
    <w:rsid w:val="00565252"/>
    <w:rsid w:val="00565353"/>
    <w:rsid w:val="00565658"/>
    <w:rsid w:val="00565679"/>
    <w:rsid w:val="005657BC"/>
    <w:rsid w:val="005659B2"/>
    <w:rsid w:val="00565C4C"/>
    <w:rsid w:val="00565E0F"/>
    <w:rsid w:val="005663FA"/>
    <w:rsid w:val="00566B5D"/>
    <w:rsid w:val="00566CA2"/>
    <w:rsid w:val="005670EC"/>
    <w:rsid w:val="005671B5"/>
    <w:rsid w:val="00567487"/>
    <w:rsid w:val="005675FE"/>
    <w:rsid w:val="0056782B"/>
    <w:rsid w:val="00567AE9"/>
    <w:rsid w:val="00567D31"/>
    <w:rsid w:val="005702D0"/>
    <w:rsid w:val="00570A28"/>
    <w:rsid w:val="00570BD8"/>
    <w:rsid w:val="00571028"/>
    <w:rsid w:val="00571259"/>
    <w:rsid w:val="00571607"/>
    <w:rsid w:val="00571A3E"/>
    <w:rsid w:val="00571AF4"/>
    <w:rsid w:val="00571D8A"/>
    <w:rsid w:val="00571E46"/>
    <w:rsid w:val="00572163"/>
    <w:rsid w:val="00572858"/>
    <w:rsid w:val="00572A67"/>
    <w:rsid w:val="00572DD5"/>
    <w:rsid w:val="00572FA7"/>
    <w:rsid w:val="00573F36"/>
    <w:rsid w:val="005744CD"/>
    <w:rsid w:val="00574714"/>
    <w:rsid w:val="00574840"/>
    <w:rsid w:val="00574DA2"/>
    <w:rsid w:val="005750FD"/>
    <w:rsid w:val="005755AC"/>
    <w:rsid w:val="00575622"/>
    <w:rsid w:val="00575826"/>
    <w:rsid w:val="00575B12"/>
    <w:rsid w:val="0057646D"/>
    <w:rsid w:val="00576D70"/>
    <w:rsid w:val="0057736F"/>
    <w:rsid w:val="005773E1"/>
    <w:rsid w:val="00577648"/>
    <w:rsid w:val="00577ED4"/>
    <w:rsid w:val="00577F49"/>
    <w:rsid w:val="0058022B"/>
    <w:rsid w:val="0058061E"/>
    <w:rsid w:val="0058080F"/>
    <w:rsid w:val="005809EE"/>
    <w:rsid w:val="00580CF3"/>
    <w:rsid w:val="00581081"/>
    <w:rsid w:val="00581372"/>
    <w:rsid w:val="00581581"/>
    <w:rsid w:val="005817E9"/>
    <w:rsid w:val="005822EE"/>
    <w:rsid w:val="0058238D"/>
    <w:rsid w:val="0058245D"/>
    <w:rsid w:val="0058287A"/>
    <w:rsid w:val="00582F4C"/>
    <w:rsid w:val="00583602"/>
    <w:rsid w:val="00583B8B"/>
    <w:rsid w:val="00584380"/>
    <w:rsid w:val="005844C5"/>
    <w:rsid w:val="005845C7"/>
    <w:rsid w:val="005849A1"/>
    <w:rsid w:val="00584CE2"/>
    <w:rsid w:val="0058501D"/>
    <w:rsid w:val="005851D6"/>
    <w:rsid w:val="00585A36"/>
    <w:rsid w:val="00585DBF"/>
    <w:rsid w:val="00586412"/>
    <w:rsid w:val="00586AA3"/>
    <w:rsid w:val="005879FA"/>
    <w:rsid w:val="00587C1D"/>
    <w:rsid w:val="0059025B"/>
    <w:rsid w:val="0059038F"/>
    <w:rsid w:val="005903DA"/>
    <w:rsid w:val="0059054E"/>
    <w:rsid w:val="00590B38"/>
    <w:rsid w:val="00590D32"/>
    <w:rsid w:val="00590E3E"/>
    <w:rsid w:val="0059114F"/>
    <w:rsid w:val="00591AA9"/>
    <w:rsid w:val="00591D75"/>
    <w:rsid w:val="0059204D"/>
    <w:rsid w:val="005923BE"/>
    <w:rsid w:val="00592D22"/>
    <w:rsid w:val="00592D4C"/>
    <w:rsid w:val="00593039"/>
    <w:rsid w:val="00593504"/>
    <w:rsid w:val="0059351E"/>
    <w:rsid w:val="0059381C"/>
    <w:rsid w:val="00593AC8"/>
    <w:rsid w:val="00593C43"/>
    <w:rsid w:val="00593F06"/>
    <w:rsid w:val="005947AE"/>
    <w:rsid w:val="0059511E"/>
    <w:rsid w:val="0059564A"/>
    <w:rsid w:val="00595E76"/>
    <w:rsid w:val="005961F9"/>
    <w:rsid w:val="005962C7"/>
    <w:rsid w:val="00596D60"/>
    <w:rsid w:val="00596EBB"/>
    <w:rsid w:val="0059745A"/>
    <w:rsid w:val="0059777F"/>
    <w:rsid w:val="00597A09"/>
    <w:rsid w:val="005A00D4"/>
    <w:rsid w:val="005A0458"/>
    <w:rsid w:val="005A0642"/>
    <w:rsid w:val="005A0A4D"/>
    <w:rsid w:val="005A157B"/>
    <w:rsid w:val="005A17FD"/>
    <w:rsid w:val="005A1826"/>
    <w:rsid w:val="005A1B52"/>
    <w:rsid w:val="005A1D2A"/>
    <w:rsid w:val="005A2301"/>
    <w:rsid w:val="005A2F86"/>
    <w:rsid w:val="005A362B"/>
    <w:rsid w:val="005A3CE9"/>
    <w:rsid w:val="005A4195"/>
    <w:rsid w:val="005A476D"/>
    <w:rsid w:val="005A4896"/>
    <w:rsid w:val="005A4A63"/>
    <w:rsid w:val="005A4C64"/>
    <w:rsid w:val="005A55D3"/>
    <w:rsid w:val="005A5FF7"/>
    <w:rsid w:val="005A6694"/>
    <w:rsid w:val="005A69EC"/>
    <w:rsid w:val="005A6B48"/>
    <w:rsid w:val="005A6E57"/>
    <w:rsid w:val="005A6F57"/>
    <w:rsid w:val="005A7231"/>
    <w:rsid w:val="005A74ED"/>
    <w:rsid w:val="005B0091"/>
    <w:rsid w:val="005B00FE"/>
    <w:rsid w:val="005B04EA"/>
    <w:rsid w:val="005B0868"/>
    <w:rsid w:val="005B0D8F"/>
    <w:rsid w:val="005B12F3"/>
    <w:rsid w:val="005B1439"/>
    <w:rsid w:val="005B1594"/>
    <w:rsid w:val="005B15C2"/>
    <w:rsid w:val="005B2242"/>
    <w:rsid w:val="005B232F"/>
    <w:rsid w:val="005B267C"/>
    <w:rsid w:val="005B27EF"/>
    <w:rsid w:val="005B2EC1"/>
    <w:rsid w:val="005B3322"/>
    <w:rsid w:val="005B3D97"/>
    <w:rsid w:val="005B43C1"/>
    <w:rsid w:val="005B4539"/>
    <w:rsid w:val="005B4646"/>
    <w:rsid w:val="005B4875"/>
    <w:rsid w:val="005B4889"/>
    <w:rsid w:val="005B4B12"/>
    <w:rsid w:val="005B5259"/>
    <w:rsid w:val="005B529E"/>
    <w:rsid w:val="005B53CE"/>
    <w:rsid w:val="005B5589"/>
    <w:rsid w:val="005B5738"/>
    <w:rsid w:val="005B5B0F"/>
    <w:rsid w:val="005B5CA8"/>
    <w:rsid w:val="005B6B26"/>
    <w:rsid w:val="005B7576"/>
    <w:rsid w:val="005B76D3"/>
    <w:rsid w:val="005B7863"/>
    <w:rsid w:val="005B7E34"/>
    <w:rsid w:val="005C00B4"/>
    <w:rsid w:val="005C016C"/>
    <w:rsid w:val="005C02A4"/>
    <w:rsid w:val="005C0483"/>
    <w:rsid w:val="005C0B06"/>
    <w:rsid w:val="005C0B6A"/>
    <w:rsid w:val="005C0E7F"/>
    <w:rsid w:val="005C10B7"/>
    <w:rsid w:val="005C10E4"/>
    <w:rsid w:val="005C14D8"/>
    <w:rsid w:val="005C16A2"/>
    <w:rsid w:val="005C1960"/>
    <w:rsid w:val="005C1C24"/>
    <w:rsid w:val="005C28B2"/>
    <w:rsid w:val="005C29A4"/>
    <w:rsid w:val="005C2FFA"/>
    <w:rsid w:val="005C30EA"/>
    <w:rsid w:val="005C3223"/>
    <w:rsid w:val="005C37FF"/>
    <w:rsid w:val="005C3E1D"/>
    <w:rsid w:val="005C3FF0"/>
    <w:rsid w:val="005C4051"/>
    <w:rsid w:val="005C4097"/>
    <w:rsid w:val="005C46C3"/>
    <w:rsid w:val="005C4812"/>
    <w:rsid w:val="005C4A45"/>
    <w:rsid w:val="005C4A5F"/>
    <w:rsid w:val="005C528B"/>
    <w:rsid w:val="005C558A"/>
    <w:rsid w:val="005C5A6C"/>
    <w:rsid w:val="005C5AB2"/>
    <w:rsid w:val="005C5BC6"/>
    <w:rsid w:val="005C621C"/>
    <w:rsid w:val="005C66EE"/>
    <w:rsid w:val="005C6754"/>
    <w:rsid w:val="005C6B86"/>
    <w:rsid w:val="005C6F34"/>
    <w:rsid w:val="005C7432"/>
    <w:rsid w:val="005C7517"/>
    <w:rsid w:val="005C7548"/>
    <w:rsid w:val="005C7638"/>
    <w:rsid w:val="005C7776"/>
    <w:rsid w:val="005C7872"/>
    <w:rsid w:val="005D00D1"/>
    <w:rsid w:val="005D0292"/>
    <w:rsid w:val="005D0554"/>
    <w:rsid w:val="005D0BB1"/>
    <w:rsid w:val="005D1287"/>
    <w:rsid w:val="005D161D"/>
    <w:rsid w:val="005D1A43"/>
    <w:rsid w:val="005D1AF6"/>
    <w:rsid w:val="005D1E2B"/>
    <w:rsid w:val="005D240A"/>
    <w:rsid w:val="005D243F"/>
    <w:rsid w:val="005D24C7"/>
    <w:rsid w:val="005D262E"/>
    <w:rsid w:val="005D2911"/>
    <w:rsid w:val="005D2A26"/>
    <w:rsid w:val="005D33B4"/>
    <w:rsid w:val="005D35BA"/>
    <w:rsid w:val="005D39A7"/>
    <w:rsid w:val="005D3C13"/>
    <w:rsid w:val="005D3DDE"/>
    <w:rsid w:val="005D3E37"/>
    <w:rsid w:val="005D427D"/>
    <w:rsid w:val="005D4691"/>
    <w:rsid w:val="005D4B55"/>
    <w:rsid w:val="005D4EA2"/>
    <w:rsid w:val="005D5030"/>
    <w:rsid w:val="005D51DB"/>
    <w:rsid w:val="005D5200"/>
    <w:rsid w:val="005D5598"/>
    <w:rsid w:val="005D583D"/>
    <w:rsid w:val="005D59DA"/>
    <w:rsid w:val="005D5A32"/>
    <w:rsid w:val="005D5C0A"/>
    <w:rsid w:val="005D5F46"/>
    <w:rsid w:val="005D6065"/>
    <w:rsid w:val="005D65BC"/>
    <w:rsid w:val="005D6EE5"/>
    <w:rsid w:val="005D6EFD"/>
    <w:rsid w:val="005D6F14"/>
    <w:rsid w:val="005D71A4"/>
    <w:rsid w:val="005E0B3F"/>
    <w:rsid w:val="005E15F8"/>
    <w:rsid w:val="005E1868"/>
    <w:rsid w:val="005E1AEA"/>
    <w:rsid w:val="005E1AF2"/>
    <w:rsid w:val="005E1FD1"/>
    <w:rsid w:val="005E25CE"/>
    <w:rsid w:val="005E2B29"/>
    <w:rsid w:val="005E32BA"/>
    <w:rsid w:val="005E4115"/>
    <w:rsid w:val="005E419C"/>
    <w:rsid w:val="005E4800"/>
    <w:rsid w:val="005E566B"/>
    <w:rsid w:val="005E579A"/>
    <w:rsid w:val="005E5BF0"/>
    <w:rsid w:val="005E5D56"/>
    <w:rsid w:val="005E5EA7"/>
    <w:rsid w:val="005E610E"/>
    <w:rsid w:val="005E6719"/>
    <w:rsid w:val="005E681F"/>
    <w:rsid w:val="005E6B4A"/>
    <w:rsid w:val="005E6D1E"/>
    <w:rsid w:val="005E6D4C"/>
    <w:rsid w:val="005E71FC"/>
    <w:rsid w:val="005F0006"/>
    <w:rsid w:val="005F0015"/>
    <w:rsid w:val="005F00AD"/>
    <w:rsid w:val="005F0387"/>
    <w:rsid w:val="005F06BD"/>
    <w:rsid w:val="005F0786"/>
    <w:rsid w:val="005F0C1A"/>
    <w:rsid w:val="005F0CB6"/>
    <w:rsid w:val="005F0FEE"/>
    <w:rsid w:val="005F10F3"/>
    <w:rsid w:val="005F11BA"/>
    <w:rsid w:val="005F1973"/>
    <w:rsid w:val="005F1A8F"/>
    <w:rsid w:val="005F1C31"/>
    <w:rsid w:val="005F2595"/>
    <w:rsid w:val="005F26EC"/>
    <w:rsid w:val="005F2C43"/>
    <w:rsid w:val="005F2EF1"/>
    <w:rsid w:val="005F361F"/>
    <w:rsid w:val="005F3960"/>
    <w:rsid w:val="005F3AB2"/>
    <w:rsid w:val="005F4110"/>
    <w:rsid w:val="005F4159"/>
    <w:rsid w:val="005F4445"/>
    <w:rsid w:val="005F49E4"/>
    <w:rsid w:val="005F4C29"/>
    <w:rsid w:val="005F6365"/>
    <w:rsid w:val="005F655F"/>
    <w:rsid w:val="005F65A8"/>
    <w:rsid w:val="005F70AD"/>
    <w:rsid w:val="006002DF"/>
    <w:rsid w:val="00600627"/>
    <w:rsid w:val="006006D6"/>
    <w:rsid w:val="0060201F"/>
    <w:rsid w:val="00602482"/>
    <w:rsid w:val="00603160"/>
    <w:rsid w:val="00603DEE"/>
    <w:rsid w:val="00603F9A"/>
    <w:rsid w:val="0060409C"/>
    <w:rsid w:val="00604171"/>
    <w:rsid w:val="0060423A"/>
    <w:rsid w:val="00604DDC"/>
    <w:rsid w:val="0060522E"/>
    <w:rsid w:val="0060580D"/>
    <w:rsid w:val="0060591C"/>
    <w:rsid w:val="00605BD2"/>
    <w:rsid w:val="00605D10"/>
    <w:rsid w:val="00605D56"/>
    <w:rsid w:val="00605F09"/>
    <w:rsid w:val="0060613C"/>
    <w:rsid w:val="0060618D"/>
    <w:rsid w:val="00606289"/>
    <w:rsid w:val="00606688"/>
    <w:rsid w:val="00607400"/>
    <w:rsid w:val="0060754D"/>
    <w:rsid w:val="006077A6"/>
    <w:rsid w:val="006078A7"/>
    <w:rsid w:val="00607D52"/>
    <w:rsid w:val="00607D8C"/>
    <w:rsid w:val="0061052D"/>
    <w:rsid w:val="0061053F"/>
    <w:rsid w:val="00610567"/>
    <w:rsid w:val="006106FB"/>
    <w:rsid w:val="006109E4"/>
    <w:rsid w:val="00610AA4"/>
    <w:rsid w:val="0061100C"/>
    <w:rsid w:val="0061122A"/>
    <w:rsid w:val="00611762"/>
    <w:rsid w:val="0061312B"/>
    <w:rsid w:val="00613410"/>
    <w:rsid w:val="00613EDC"/>
    <w:rsid w:val="00614458"/>
    <w:rsid w:val="00614777"/>
    <w:rsid w:val="00615262"/>
    <w:rsid w:val="0061586C"/>
    <w:rsid w:val="00615E75"/>
    <w:rsid w:val="00616D0D"/>
    <w:rsid w:val="00616D39"/>
    <w:rsid w:val="006170D2"/>
    <w:rsid w:val="00617342"/>
    <w:rsid w:val="0061734A"/>
    <w:rsid w:val="00617D96"/>
    <w:rsid w:val="006210F8"/>
    <w:rsid w:val="00621250"/>
    <w:rsid w:val="006220DE"/>
    <w:rsid w:val="00622AB3"/>
    <w:rsid w:val="00622BAE"/>
    <w:rsid w:val="00622CF3"/>
    <w:rsid w:val="00622DEC"/>
    <w:rsid w:val="00622F25"/>
    <w:rsid w:val="00623130"/>
    <w:rsid w:val="006236D0"/>
    <w:rsid w:val="00623A6F"/>
    <w:rsid w:val="00623B33"/>
    <w:rsid w:val="00623CFA"/>
    <w:rsid w:val="00623E1F"/>
    <w:rsid w:val="00624280"/>
    <w:rsid w:val="00625F3D"/>
    <w:rsid w:val="00626169"/>
    <w:rsid w:val="0062632C"/>
    <w:rsid w:val="006265B8"/>
    <w:rsid w:val="00626681"/>
    <w:rsid w:val="006266A1"/>
    <w:rsid w:val="0062673F"/>
    <w:rsid w:val="00626F41"/>
    <w:rsid w:val="006278FB"/>
    <w:rsid w:val="00630286"/>
    <w:rsid w:val="00630951"/>
    <w:rsid w:val="00630EB1"/>
    <w:rsid w:val="00630F3D"/>
    <w:rsid w:val="00631335"/>
    <w:rsid w:val="0063179A"/>
    <w:rsid w:val="00631C03"/>
    <w:rsid w:val="006320BD"/>
    <w:rsid w:val="006320EF"/>
    <w:rsid w:val="006325E9"/>
    <w:rsid w:val="00632795"/>
    <w:rsid w:val="00632818"/>
    <w:rsid w:val="00633759"/>
    <w:rsid w:val="006339D7"/>
    <w:rsid w:val="00633CF5"/>
    <w:rsid w:val="00634107"/>
    <w:rsid w:val="00634994"/>
    <w:rsid w:val="00634B53"/>
    <w:rsid w:val="00634B83"/>
    <w:rsid w:val="00634FFA"/>
    <w:rsid w:val="006352AF"/>
    <w:rsid w:val="00635470"/>
    <w:rsid w:val="00635481"/>
    <w:rsid w:val="0063576B"/>
    <w:rsid w:val="0063602A"/>
    <w:rsid w:val="00636086"/>
    <w:rsid w:val="006361EC"/>
    <w:rsid w:val="0063620C"/>
    <w:rsid w:val="006366A7"/>
    <w:rsid w:val="00637CB6"/>
    <w:rsid w:val="00637D8E"/>
    <w:rsid w:val="00637F87"/>
    <w:rsid w:val="00637FDA"/>
    <w:rsid w:val="0064064F"/>
    <w:rsid w:val="006406B6"/>
    <w:rsid w:val="00640EB9"/>
    <w:rsid w:val="006413CF"/>
    <w:rsid w:val="00641904"/>
    <w:rsid w:val="00641C8D"/>
    <w:rsid w:val="00641EA1"/>
    <w:rsid w:val="0064352D"/>
    <w:rsid w:val="00643C0A"/>
    <w:rsid w:val="00643D18"/>
    <w:rsid w:val="00643D1E"/>
    <w:rsid w:val="0064434F"/>
    <w:rsid w:val="00644D3D"/>
    <w:rsid w:val="00644EAF"/>
    <w:rsid w:val="006450A0"/>
    <w:rsid w:val="0064582C"/>
    <w:rsid w:val="006466D1"/>
    <w:rsid w:val="00646E46"/>
    <w:rsid w:val="006470FF"/>
    <w:rsid w:val="00647119"/>
    <w:rsid w:val="00647355"/>
    <w:rsid w:val="0064748C"/>
    <w:rsid w:val="00647B46"/>
    <w:rsid w:val="00647D3C"/>
    <w:rsid w:val="0065025E"/>
    <w:rsid w:val="00650360"/>
    <w:rsid w:val="00650AB4"/>
    <w:rsid w:val="00650B1A"/>
    <w:rsid w:val="00650E98"/>
    <w:rsid w:val="00651079"/>
    <w:rsid w:val="0065126D"/>
    <w:rsid w:val="0065153D"/>
    <w:rsid w:val="00651B62"/>
    <w:rsid w:val="00651DDF"/>
    <w:rsid w:val="00651F01"/>
    <w:rsid w:val="00652181"/>
    <w:rsid w:val="00652552"/>
    <w:rsid w:val="006528D7"/>
    <w:rsid w:val="0065294E"/>
    <w:rsid w:val="00652A38"/>
    <w:rsid w:val="00652A6D"/>
    <w:rsid w:val="00653413"/>
    <w:rsid w:val="00653C2C"/>
    <w:rsid w:val="00653DD5"/>
    <w:rsid w:val="006540BD"/>
    <w:rsid w:val="0065495B"/>
    <w:rsid w:val="00654E3B"/>
    <w:rsid w:val="00654EE0"/>
    <w:rsid w:val="00655398"/>
    <w:rsid w:val="0065558D"/>
    <w:rsid w:val="006555DD"/>
    <w:rsid w:val="00655695"/>
    <w:rsid w:val="0065594A"/>
    <w:rsid w:val="00655B18"/>
    <w:rsid w:val="00655FDD"/>
    <w:rsid w:val="0065694D"/>
    <w:rsid w:val="00656A92"/>
    <w:rsid w:val="00656E97"/>
    <w:rsid w:val="00657077"/>
    <w:rsid w:val="006571C3"/>
    <w:rsid w:val="006571E0"/>
    <w:rsid w:val="006574F7"/>
    <w:rsid w:val="00657993"/>
    <w:rsid w:val="006579EF"/>
    <w:rsid w:val="0066105B"/>
    <w:rsid w:val="006619B0"/>
    <w:rsid w:val="006630C9"/>
    <w:rsid w:val="006638C5"/>
    <w:rsid w:val="00663A52"/>
    <w:rsid w:val="00663EE4"/>
    <w:rsid w:val="0066429D"/>
    <w:rsid w:val="0066432C"/>
    <w:rsid w:val="0066443E"/>
    <w:rsid w:val="0066447A"/>
    <w:rsid w:val="00664569"/>
    <w:rsid w:val="00664AA1"/>
    <w:rsid w:val="00664FE8"/>
    <w:rsid w:val="006650B1"/>
    <w:rsid w:val="00665C71"/>
    <w:rsid w:val="0066636C"/>
    <w:rsid w:val="00667167"/>
    <w:rsid w:val="0066752B"/>
    <w:rsid w:val="00667568"/>
    <w:rsid w:val="006675CD"/>
    <w:rsid w:val="00667C95"/>
    <w:rsid w:val="00667CD7"/>
    <w:rsid w:val="00667DAA"/>
    <w:rsid w:val="00670022"/>
    <w:rsid w:val="006703F9"/>
    <w:rsid w:val="006704E5"/>
    <w:rsid w:val="00670C67"/>
    <w:rsid w:val="00670CC3"/>
    <w:rsid w:val="006710A5"/>
    <w:rsid w:val="006711A3"/>
    <w:rsid w:val="006712F4"/>
    <w:rsid w:val="00671556"/>
    <w:rsid w:val="0067165C"/>
    <w:rsid w:val="0067183C"/>
    <w:rsid w:val="00671866"/>
    <w:rsid w:val="00671A31"/>
    <w:rsid w:val="00671CB3"/>
    <w:rsid w:val="00673482"/>
    <w:rsid w:val="006736EA"/>
    <w:rsid w:val="00674352"/>
    <w:rsid w:val="0067439B"/>
    <w:rsid w:val="00674617"/>
    <w:rsid w:val="006748C0"/>
    <w:rsid w:val="006757F6"/>
    <w:rsid w:val="00675A12"/>
    <w:rsid w:val="00676AF1"/>
    <w:rsid w:val="00676B32"/>
    <w:rsid w:val="00676F4C"/>
    <w:rsid w:val="0067708A"/>
    <w:rsid w:val="00677347"/>
    <w:rsid w:val="00677797"/>
    <w:rsid w:val="00677AEC"/>
    <w:rsid w:val="00677BC8"/>
    <w:rsid w:val="00677F60"/>
    <w:rsid w:val="0068061E"/>
    <w:rsid w:val="006809E0"/>
    <w:rsid w:val="00680BA3"/>
    <w:rsid w:val="00680D4D"/>
    <w:rsid w:val="00681030"/>
    <w:rsid w:val="00681342"/>
    <w:rsid w:val="0068155A"/>
    <w:rsid w:val="00681B33"/>
    <w:rsid w:val="00682668"/>
    <w:rsid w:val="00682817"/>
    <w:rsid w:val="00682A31"/>
    <w:rsid w:val="006836F8"/>
    <w:rsid w:val="006838AA"/>
    <w:rsid w:val="00683BF9"/>
    <w:rsid w:val="006840A2"/>
    <w:rsid w:val="00684229"/>
    <w:rsid w:val="006848AD"/>
    <w:rsid w:val="00684905"/>
    <w:rsid w:val="00684EAE"/>
    <w:rsid w:val="00685285"/>
    <w:rsid w:val="006857F8"/>
    <w:rsid w:val="00685D34"/>
    <w:rsid w:val="00685F58"/>
    <w:rsid w:val="0068628A"/>
    <w:rsid w:val="00686365"/>
    <w:rsid w:val="00686AAA"/>
    <w:rsid w:val="00686C2A"/>
    <w:rsid w:val="006871CE"/>
    <w:rsid w:val="00687536"/>
    <w:rsid w:val="00687949"/>
    <w:rsid w:val="00687AB2"/>
    <w:rsid w:val="00687BC3"/>
    <w:rsid w:val="00687D3B"/>
    <w:rsid w:val="00687D77"/>
    <w:rsid w:val="006902FC"/>
    <w:rsid w:val="006903EA"/>
    <w:rsid w:val="006906CB"/>
    <w:rsid w:val="00690823"/>
    <w:rsid w:val="00690863"/>
    <w:rsid w:val="006909AB"/>
    <w:rsid w:val="006913CF"/>
    <w:rsid w:val="006915F8"/>
    <w:rsid w:val="006916AE"/>
    <w:rsid w:val="006917C9"/>
    <w:rsid w:val="00691EEF"/>
    <w:rsid w:val="00692013"/>
    <w:rsid w:val="00692081"/>
    <w:rsid w:val="00692211"/>
    <w:rsid w:val="006922EC"/>
    <w:rsid w:val="00693622"/>
    <w:rsid w:val="00693C25"/>
    <w:rsid w:val="00693FF9"/>
    <w:rsid w:val="00694503"/>
    <w:rsid w:val="0069454D"/>
    <w:rsid w:val="006948E8"/>
    <w:rsid w:val="00695385"/>
    <w:rsid w:val="006958B9"/>
    <w:rsid w:val="00695A9B"/>
    <w:rsid w:val="00695D19"/>
    <w:rsid w:val="00695D52"/>
    <w:rsid w:val="00695DB9"/>
    <w:rsid w:val="0069694E"/>
    <w:rsid w:val="00696A1D"/>
    <w:rsid w:val="00696B39"/>
    <w:rsid w:val="00696C9C"/>
    <w:rsid w:val="0069709C"/>
    <w:rsid w:val="00697134"/>
    <w:rsid w:val="006979C4"/>
    <w:rsid w:val="00697D68"/>
    <w:rsid w:val="00697E05"/>
    <w:rsid w:val="006A00BD"/>
    <w:rsid w:val="006A0774"/>
    <w:rsid w:val="006A0E36"/>
    <w:rsid w:val="006A0FB9"/>
    <w:rsid w:val="006A1151"/>
    <w:rsid w:val="006A1623"/>
    <w:rsid w:val="006A18BD"/>
    <w:rsid w:val="006A1FD8"/>
    <w:rsid w:val="006A23EB"/>
    <w:rsid w:val="006A28E2"/>
    <w:rsid w:val="006A3171"/>
    <w:rsid w:val="006A368A"/>
    <w:rsid w:val="006A36DE"/>
    <w:rsid w:val="006A39EF"/>
    <w:rsid w:val="006A3C9E"/>
    <w:rsid w:val="006A4E17"/>
    <w:rsid w:val="006A51A8"/>
    <w:rsid w:val="006A56C1"/>
    <w:rsid w:val="006A572F"/>
    <w:rsid w:val="006A58C3"/>
    <w:rsid w:val="006A5E83"/>
    <w:rsid w:val="006A60E3"/>
    <w:rsid w:val="006A61A6"/>
    <w:rsid w:val="006A6519"/>
    <w:rsid w:val="006A6663"/>
    <w:rsid w:val="006A6843"/>
    <w:rsid w:val="006A6A39"/>
    <w:rsid w:val="006A6A67"/>
    <w:rsid w:val="006A7316"/>
    <w:rsid w:val="006A7A2F"/>
    <w:rsid w:val="006A7B2B"/>
    <w:rsid w:val="006A7D24"/>
    <w:rsid w:val="006B0105"/>
    <w:rsid w:val="006B0201"/>
    <w:rsid w:val="006B029A"/>
    <w:rsid w:val="006B03C5"/>
    <w:rsid w:val="006B05D2"/>
    <w:rsid w:val="006B0643"/>
    <w:rsid w:val="006B0C05"/>
    <w:rsid w:val="006B2281"/>
    <w:rsid w:val="006B274E"/>
    <w:rsid w:val="006B2F39"/>
    <w:rsid w:val="006B2F57"/>
    <w:rsid w:val="006B3067"/>
    <w:rsid w:val="006B30FC"/>
    <w:rsid w:val="006B3580"/>
    <w:rsid w:val="006B3590"/>
    <w:rsid w:val="006B380C"/>
    <w:rsid w:val="006B45FA"/>
    <w:rsid w:val="006B477E"/>
    <w:rsid w:val="006B48E5"/>
    <w:rsid w:val="006B4AA9"/>
    <w:rsid w:val="006B4DF4"/>
    <w:rsid w:val="006B59E5"/>
    <w:rsid w:val="006B5C78"/>
    <w:rsid w:val="006B6444"/>
    <w:rsid w:val="006B6DF9"/>
    <w:rsid w:val="006B6EC2"/>
    <w:rsid w:val="006B6FAE"/>
    <w:rsid w:val="006B7571"/>
    <w:rsid w:val="006B766C"/>
    <w:rsid w:val="006B7B9B"/>
    <w:rsid w:val="006C0089"/>
    <w:rsid w:val="006C0521"/>
    <w:rsid w:val="006C05A6"/>
    <w:rsid w:val="006C1136"/>
    <w:rsid w:val="006C2343"/>
    <w:rsid w:val="006C2426"/>
    <w:rsid w:val="006C2BD2"/>
    <w:rsid w:val="006C2E1D"/>
    <w:rsid w:val="006C2E7B"/>
    <w:rsid w:val="006C3200"/>
    <w:rsid w:val="006C3CD3"/>
    <w:rsid w:val="006C413C"/>
    <w:rsid w:val="006C4B2D"/>
    <w:rsid w:val="006C4F22"/>
    <w:rsid w:val="006C58B2"/>
    <w:rsid w:val="006C5A42"/>
    <w:rsid w:val="006C646E"/>
    <w:rsid w:val="006C661F"/>
    <w:rsid w:val="006C6B38"/>
    <w:rsid w:val="006D02DD"/>
    <w:rsid w:val="006D0ADD"/>
    <w:rsid w:val="006D106A"/>
    <w:rsid w:val="006D111F"/>
    <w:rsid w:val="006D1175"/>
    <w:rsid w:val="006D14F2"/>
    <w:rsid w:val="006D166F"/>
    <w:rsid w:val="006D18CC"/>
    <w:rsid w:val="006D22E5"/>
    <w:rsid w:val="006D271F"/>
    <w:rsid w:val="006D29F2"/>
    <w:rsid w:val="006D2B59"/>
    <w:rsid w:val="006D2EAF"/>
    <w:rsid w:val="006D2F65"/>
    <w:rsid w:val="006D3561"/>
    <w:rsid w:val="006D4631"/>
    <w:rsid w:val="006D4735"/>
    <w:rsid w:val="006D4CC8"/>
    <w:rsid w:val="006D4FF8"/>
    <w:rsid w:val="006D5F95"/>
    <w:rsid w:val="006D62A7"/>
    <w:rsid w:val="006D62E4"/>
    <w:rsid w:val="006D63E3"/>
    <w:rsid w:val="006D70FC"/>
    <w:rsid w:val="006D730D"/>
    <w:rsid w:val="006D78EE"/>
    <w:rsid w:val="006D79E3"/>
    <w:rsid w:val="006E014C"/>
    <w:rsid w:val="006E045B"/>
    <w:rsid w:val="006E04B9"/>
    <w:rsid w:val="006E06B2"/>
    <w:rsid w:val="006E0BF2"/>
    <w:rsid w:val="006E0E05"/>
    <w:rsid w:val="006E10A3"/>
    <w:rsid w:val="006E11B2"/>
    <w:rsid w:val="006E1597"/>
    <w:rsid w:val="006E16E8"/>
    <w:rsid w:val="006E1E00"/>
    <w:rsid w:val="006E1F89"/>
    <w:rsid w:val="006E204D"/>
    <w:rsid w:val="006E229C"/>
    <w:rsid w:val="006E2571"/>
    <w:rsid w:val="006E284F"/>
    <w:rsid w:val="006E299A"/>
    <w:rsid w:val="006E2B72"/>
    <w:rsid w:val="006E2B86"/>
    <w:rsid w:val="006E36B2"/>
    <w:rsid w:val="006E3C25"/>
    <w:rsid w:val="006E3ED1"/>
    <w:rsid w:val="006E41BA"/>
    <w:rsid w:val="006E4C24"/>
    <w:rsid w:val="006E5366"/>
    <w:rsid w:val="006E55FB"/>
    <w:rsid w:val="006E58D4"/>
    <w:rsid w:val="006E61FB"/>
    <w:rsid w:val="006E68B4"/>
    <w:rsid w:val="006E6F11"/>
    <w:rsid w:val="006E70D6"/>
    <w:rsid w:val="006E7670"/>
    <w:rsid w:val="006F075B"/>
    <w:rsid w:val="006F0782"/>
    <w:rsid w:val="006F0FC2"/>
    <w:rsid w:val="006F12B6"/>
    <w:rsid w:val="006F148D"/>
    <w:rsid w:val="006F1980"/>
    <w:rsid w:val="006F19CF"/>
    <w:rsid w:val="006F19D9"/>
    <w:rsid w:val="006F1AEA"/>
    <w:rsid w:val="006F1DAD"/>
    <w:rsid w:val="006F1F09"/>
    <w:rsid w:val="006F23BC"/>
    <w:rsid w:val="006F347F"/>
    <w:rsid w:val="006F35BE"/>
    <w:rsid w:val="006F36E6"/>
    <w:rsid w:val="006F3EF8"/>
    <w:rsid w:val="006F4010"/>
    <w:rsid w:val="006F429D"/>
    <w:rsid w:val="006F457D"/>
    <w:rsid w:val="006F459C"/>
    <w:rsid w:val="006F51A5"/>
    <w:rsid w:val="006F51B2"/>
    <w:rsid w:val="006F5213"/>
    <w:rsid w:val="006F537A"/>
    <w:rsid w:val="006F5980"/>
    <w:rsid w:val="006F5DE5"/>
    <w:rsid w:val="006F5EF6"/>
    <w:rsid w:val="006F5FF4"/>
    <w:rsid w:val="006F658B"/>
    <w:rsid w:val="006F6953"/>
    <w:rsid w:val="006F69D8"/>
    <w:rsid w:val="006F71E4"/>
    <w:rsid w:val="006F77F0"/>
    <w:rsid w:val="006F7801"/>
    <w:rsid w:val="006F7C63"/>
    <w:rsid w:val="0070015C"/>
    <w:rsid w:val="007006D1"/>
    <w:rsid w:val="00700A38"/>
    <w:rsid w:val="00700BCB"/>
    <w:rsid w:val="00700F0D"/>
    <w:rsid w:val="00701519"/>
    <w:rsid w:val="007015F0"/>
    <w:rsid w:val="00701724"/>
    <w:rsid w:val="00701A0B"/>
    <w:rsid w:val="00701B6A"/>
    <w:rsid w:val="007020B2"/>
    <w:rsid w:val="0070211F"/>
    <w:rsid w:val="00702506"/>
    <w:rsid w:val="00702512"/>
    <w:rsid w:val="0070260F"/>
    <w:rsid w:val="00702A5A"/>
    <w:rsid w:val="00702BF4"/>
    <w:rsid w:val="00702F7D"/>
    <w:rsid w:val="007033E4"/>
    <w:rsid w:val="00703465"/>
    <w:rsid w:val="007034B0"/>
    <w:rsid w:val="007037A9"/>
    <w:rsid w:val="00703F4D"/>
    <w:rsid w:val="00704013"/>
    <w:rsid w:val="0070488C"/>
    <w:rsid w:val="00704AD0"/>
    <w:rsid w:val="0070568D"/>
    <w:rsid w:val="00705B2E"/>
    <w:rsid w:val="00705EEB"/>
    <w:rsid w:val="0070616A"/>
    <w:rsid w:val="00706AB5"/>
    <w:rsid w:val="00706F9B"/>
    <w:rsid w:val="00706FDD"/>
    <w:rsid w:val="00707364"/>
    <w:rsid w:val="007075A5"/>
    <w:rsid w:val="00707A79"/>
    <w:rsid w:val="00707F05"/>
    <w:rsid w:val="00710524"/>
    <w:rsid w:val="00710560"/>
    <w:rsid w:val="00710B9F"/>
    <w:rsid w:val="00710C0C"/>
    <w:rsid w:val="00710E1F"/>
    <w:rsid w:val="00710F87"/>
    <w:rsid w:val="007115C4"/>
    <w:rsid w:val="00711889"/>
    <w:rsid w:val="00711D70"/>
    <w:rsid w:val="007128E9"/>
    <w:rsid w:val="00712962"/>
    <w:rsid w:val="00712E84"/>
    <w:rsid w:val="0071317B"/>
    <w:rsid w:val="00713480"/>
    <w:rsid w:val="00713A7A"/>
    <w:rsid w:val="00713D78"/>
    <w:rsid w:val="007144C1"/>
    <w:rsid w:val="007146F9"/>
    <w:rsid w:val="007149B0"/>
    <w:rsid w:val="00714B14"/>
    <w:rsid w:val="00714F83"/>
    <w:rsid w:val="007150F7"/>
    <w:rsid w:val="0071536F"/>
    <w:rsid w:val="007158E5"/>
    <w:rsid w:val="00715C09"/>
    <w:rsid w:val="00715E97"/>
    <w:rsid w:val="007162C0"/>
    <w:rsid w:val="00716417"/>
    <w:rsid w:val="00716A8E"/>
    <w:rsid w:val="00716CE3"/>
    <w:rsid w:val="00716DEF"/>
    <w:rsid w:val="00716FD0"/>
    <w:rsid w:val="0071760E"/>
    <w:rsid w:val="00720295"/>
    <w:rsid w:val="007204C7"/>
    <w:rsid w:val="007209F8"/>
    <w:rsid w:val="00720DBF"/>
    <w:rsid w:val="00720E6A"/>
    <w:rsid w:val="00720ED9"/>
    <w:rsid w:val="0072150C"/>
    <w:rsid w:val="00721C4E"/>
    <w:rsid w:val="00721D75"/>
    <w:rsid w:val="007223F5"/>
    <w:rsid w:val="0072278A"/>
    <w:rsid w:val="00722AFB"/>
    <w:rsid w:val="007236C1"/>
    <w:rsid w:val="007236CA"/>
    <w:rsid w:val="007236D4"/>
    <w:rsid w:val="007239DE"/>
    <w:rsid w:val="00723C69"/>
    <w:rsid w:val="007241D0"/>
    <w:rsid w:val="00724266"/>
    <w:rsid w:val="00724D87"/>
    <w:rsid w:val="0072523B"/>
    <w:rsid w:val="007252C9"/>
    <w:rsid w:val="007253EA"/>
    <w:rsid w:val="007256F3"/>
    <w:rsid w:val="0072579D"/>
    <w:rsid w:val="00725994"/>
    <w:rsid w:val="007267C8"/>
    <w:rsid w:val="00727C39"/>
    <w:rsid w:val="00727CE1"/>
    <w:rsid w:val="00730163"/>
    <w:rsid w:val="0073046F"/>
    <w:rsid w:val="007304F1"/>
    <w:rsid w:val="00730747"/>
    <w:rsid w:val="00730C17"/>
    <w:rsid w:val="00730DA9"/>
    <w:rsid w:val="00731229"/>
    <w:rsid w:val="00731934"/>
    <w:rsid w:val="007319E6"/>
    <w:rsid w:val="00731A07"/>
    <w:rsid w:val="00731E32"/>
    <w:rsid w:val="00731EAE"/>
    <w:rsid w:val="007320D7"/>
    <w:rsid w:val="00732136"/>
    <w:rsid w:val="00732145"/>
    <w:rsid w:val="007327AD"/>
    <w:rsid w:val="007328E4"/>
    <w:rsid w:val="00732C76"/>
    <w:rsid w:val="00732EB9"/>
    <w:rsid w:val="0073301D"/>
    <w:rsid w:val="0073362F"/>
    <w:rsid w:val="0073385C"/>
    <w:rsid w:val="00734FEB"/>
    <w:rsid w:val="00735125"/>
    <w:rsid w:val="007353F1"/>
    <w:rsid w:val="007356E7"/>
    <w:rsid w:val="00735895"/>
    <w:rsid w:val="0073664A"/>
    <w:rsid w:val="0073697A"/>
    <w:rsid w:val="00736CBF"/>
    <w:rsid w:val="00736FEA"/>
    <w:rsid w:val="00737267"/>
    <w:rsid w:val="007372AA"/>
    <w:rsid w:val="007373BF"/>
    <w:rsid w:val="00737434"/>
    <w:rsid w:val="007374DE"/>
    <w:rsid w:val="007377A3"/>
    <w:rsid w:val="007377BF"/>
    <w:rsid w:val="00737A6A"/>
    <w:rsid w:val="00737C30"/>
    <w:rsid w:val="0074000F"/>
    <w:rsid w:val="00740010"/>
    <w:rsid w:val="00740A9A"/>
    <w:rsid w:val="00741A65"/>
    <w:rsid w:val="0074300E"/>
    <w:rsid w:val="00743540"/>
    <w:rsid w:val="00743894"/>
    <w:rsid w:val="00743BA1"/>
    <w:rsid w:val="00743D9E"/>
    <w:rsid w:val="00744272"/>
    <w:rsid w:val="00744470"/>
    <w:rsid w:val="00744561"/>
    <w:rsid w:val="00744BED"/>
    <w:rsid w:val="0074501C"/>
    <w:rsid w:val="00745871"/>
    <w:rsid w:val="007459DE"/>
    <w:rsid w:val="00745D35"/>
    <w:rsid w:val="00746689"/>
    <w:rsid w:val="0074675C"/>
    <w:rsid w:val="007468F0"/>
    <w:rsid w:val="00746F39"/>
    <w:rsid w:val="00746F68"/>
    <w:rsid w:val="007474C4"/>
    <w:rsid w:val="00747552"/>
    <w:rsid w:val="007477B0"/>
    <w:rsid w:val="00747814"/>
    <w:rsid w:val="00747C51"/>
    <w:rsid w:val="00747CA9"/>
    <w:rsid w:val="007505AA"/>
    <w:rsid w:val="007507C2"/>
    <w:rsid w:val="0075095E"/>
    <w:rsid w:val="00750A5D"/>
    <w:rsid w:val="00750FFF"/>
    <w:rsid w:val="00751325"/>
    <w:rsid w:val="007516FF"/>
    <w:rsid w:val="007517BD"/>
    <w:rsid w:val="007519B6"/>
    <w:rsid w:val="00751D4D"/>
    <w:rsid w:val="00751EE9"/>
    <w:rsid w:val="007521F9"/>
    <w:rsid w:val="007527E1"/>
    <w:rsid w:val="00752A3E"/>
    <w:rsid w:val="00752B39"/>
    <w:rsid w:val="00752D19"/>
    <w:rsid w:val="00752E7E"/>
    <w:rsid w:val="00753A5D"/>
    <w:rsid w:val="007542F9"/>
    <w:rsid w:val="00754560"/>
    <w:rsid w:val="0075490E"/>
    <w:rsid w:val="00754B29"/>
    <w:rsid w:val="0075522E"/>
    <w:rsid w:val="00755632"/>
    <w:rsid w:val="007569D6"/>
    <w:rsid w:val="00756EF1"/>
    <w:rsid w:val="0075771E"/>
    <w:rsid w:val="00757808"/>
    <w:rsid w:val="00757B1B"/>
    <w:rsid w:val="00757DD6"/>
    <w:rsid w:val="00760AC9"/>
    <w:rsid w:val="00761386"/>
    <w:rsid w:val="007619B3"/>
    <w:rsid w:val="00761A65"/>
    <w:rsid w:val="00761AF3"/>
    <w:rsid w:val="00761CD5"/>
    <w:rsid w:val="00761DF8"/>
    <w:rsid w:val="00761E82"/>
    <w:rsid w:val="00762392"/>
    <w:rsid w:val="007623D0"/>
    <w:rsid w:val="00762B31"/>
    <w:rsid w:val="00762BA6"/>
    <w:rsid w:val="0076306E"/>
    <w:rsid w:val="007634A1"/>
    <w:rsid w:val="00763575"/>
    <w:rsid w:val="007637FB"/>
    <w:rsid w:val="007638D5"/>
    <w:rsid w:val="007638D7"/>
    <w:rsid w:val="00764213"/>
    <w:rsid w:val="00764A44"/>
    <w:rsid w:val="00764A9B"/>
    <w:rsid w:val="00764C22"/>
    <w:rsid w:val="007655C3"/>
    <w:rsid w:val="00765954"/>
    <w:rsid w:val="00765BF4"/>
    <w:rsid w:val="00765C3D"/>
    <w:rsid w:val="00766005"/>
    <w:rsid w:val="00766026"/>
    <w:rsid w:val="00766556"/>
    <w:rsid w:val="007666C2"/>
    <w:rsid w:val="0076691A"/>
    <w:rsid w:val="00766FFE"/>
    <w:rsid w:val="00767008"/>
    <w:rsid w:val="007673F9"/>
    <w:rsid w:val="007701C9"/>
    <w:rsid w:val="00770973"/>
    <w:rsid w:val="0077124E"/>
    <w:rsid w:val="00771763"/>
    <w:rsid w:val="00771D3F"/>
    <w:rsid w:val="00772740"/>
    <w:rsid w:val="00773171"/>
    <w:rsid w:val="007734BD"/>
    <w:rsid w:val="00773E6F"/>
    <w:rsid w:val="00774158"/>
    <w:rsid w:val="00774548"/>
    <w:rsid w:val="00774D02"/>
    <w:rsid w:val="007751A1"/>
    <w:rsid w:val="007757F4"/>
    <w:rsid w:val="00775D15"/>
    <w:rsid w:val="00776087"/>
    <w:rsid w:val="007762D5"/>
    <w:rsid w:val="00776680"/>
    <w:rsid w:val="00776997"/>
    <w:rsid w:val="00776A54"/>
    <w:rsid w:val="00776DE7"/>
    <w:rsid w:val="007772F1"/>
    <w:rsid w:val="00777324"/>
    <w:rsid w:val="00777958"/>
    <w:rsid w:val="0078016C"/>
    <w:rsid w:val="007808DC"/>
    <w:rsid w:val="00780947"/>
    <w:rsid w:val="00780C00"/>
    <w:rsid w:val="00780D21"/>
    <w:rsid w:val="0078107C"/>
    <w:rsid w:val="007818F4"/>
    <w:rsid w:val="00781C26"/>
    <w:rsid w:val="00781C95"/>
    <w:rsid w:val="00781DC5"/>
    <w:rsid w:val="00781E49"/>
    <w:rsid w:val="00781ECB"/>
    <w:rsid w:val="0078221D"/>
    <w:rsid w:val="00782375"/>
    <w:rsid w:val="007825BB"/>
    <w:rsid w:val="00782CD6"/>
    <w:rsid w:val="00783293"/>
    <w:rsid w:val="007839D2"/>
    <w:rsid w:val="00783AB7"/>
    <w:rsid w:val="00783E10"/>
    <w:rsid w:val="00784261"/>
    <w:rsid w:val="007848C4"/>
    <w:rsid w:val="00784F65"/>
    <w:rsid w:val="0078501E"/>
    <w:rsid w:val="0078502F"/>
    <w:rsid w:val="007851A2"/>
    <w:rsid w:val="00786345"/>
    <w:rsid w:val="00786527"/>
    <w:rsid w:val="007877B2"/>
    <w:rsid w:val="00787F28"/>
    <w:rsid w:val="00787F57"/>
    <w:rsid w:val="007901EA"/>
    <w:rsid w:val="0079026E"/>
    <w:rsid w:val="00790699"/>
    <w:rsid w:val="00790BFF"/>
    <w:rsid w:val="00790D34"/>
    <w:rsid w:val="00790EAB"/>
    <w:rsid w:val="0079100E"/>
    <w:rsid w:val="007912E1"/>
    <w:rsid w:val="0079147C"/>
    <w:rsid w:val="0079189A"/>
    <w:rsid w:val="007918D5"/>
    <w:rsid w:val="00791B7A"/>
    <w:rsid w:val="00791F84"/>
    <w:rsid w:val="007922DC"/>
    <w:rsid w:val="00792953"/>
    <w:rsid w:val="00792A52"/>
    <w:rsid w:val="00792BB3"/>
    <w:rsid w:val="00792DD2"/>
    <w:rsid w:val="00792FA1"/>
    <w:rsid w:val="0079398E"/>
    <w:rsid w:val="0079422D"/>
    <w:rsid w:val="00794431"/>
    <w:rsid w:val="007944FD"/>
    <w:rsid w:val="00794B3C"/>
    <w:rsid w:val="00794D47"/>
    <w:rsid w:val="00795012"/>
    <w:rsid w:val="007954B5"/>
    <w:rsid w:val="00795696"/>
    <w:rsid w:val="00795839"/>
    <w:rsid w:val="00795AC7"/>
    <w:rsid w:val="00795F18"/>
    <w:rsid w:val="007961FE"/>
    <w:rsid w:val="00796368"/>
    <w:rsid w:val="0079666C"/>
    <w:rsid w:val="0079687E"/>
    <w:rsid w:val="00796A2B"/>
    <w:rsid w:val="007A016C"/>
    <w:rsid w:val="007A02E3"/>
    <w:rsid w:val="007A04A9"/>
    <w:rsid w:val="007A05F1"/>
    <w:rsid w:val="007A078B"/>
    <w:rsid w:val="007A137B"/>
    <w:rsid w:val="007A169E"/>
    <w:rsid w:val="007A17E3"/>
    <w:rsid w:val="007A1978"/>
    <w:rsid w:val="007A1FE5"/>
    <w:rsid w:val="007A28FC"/>
    <w:rsid w:val="007A3331"/>
    <w:rsid w:val="007A3493"/>
    <w:rsid w:val="007A3537"/>
    <w:rsid w:val="007A35F8"/>
    <w:rsid w:val="007A4053"/>
    <w:rsid w:val="007A4246"/>
    <w:rsid w:val="007A42AB"/>
    <w:rsid w:val="007A4531"/>
    <w:rsid w:val="007A485C"/>
    <w:rsid w:val="007A4B3E"/>
    <w:rsid w:val="007A4C3E"/>
    <w:rsid w:val="007A4F6D"/>
    <w:rsid w:val="007A5049"/>
    <w:rsid w:val="007A54A2"/>
    <w:rsid w:val="007A567E"/>
    <w:rsid w:val="007A57E8"/>
    <w:rsid w:val="007A58BF"/>
    <w:rsid w:val="007A596C"/>
    <w:rsid w:val="007A5A20"/>
    <w:rsid w:val="007A5BD4"/>
    <w:rsid w:val="007A5D24"/>
    <w:rsid w:val="007A5D40"/>
    <w:rsid w:val="007A6C50"/>
    <w:rsid w:val="007A6D29"/>
    <w:rsid w:val="007A6ED6"/>
    <w:rsid w:val="007A6FBB"/>
    <w:rsid w:val="007A7604"/>
    <w:rsid w:val="007A7EC7"/>
    <w:rsid w:val="007A7ED7"/>
    <w:rsid w:val="007B02AE"/>
    <w:rsid w:val="007B065E"/>
    <w:rsid w:val="007B107D"/>
    <w:rsid w:val="007B1A40"/>
    <w:rsid w:val="007B1A49"/>
    <w:rsid w:val="007B1DF7"/>
    <w:rsid w:val="007B20F2"/>
    <w:rsid w:val="007B2399"/>
    <w:rsid w:val="007B23E6"/>
    <w:rsid w:val="007B23F6"/>
    <w:rsid w:val="007B290C"/>
    <w:rsid w:val="007B2FE7"/>
    <w:rsid w:val="007B3054"/>
    <w:rsid w:val="007B396C"/>
    <w:rsid w:val="007B397A"/>
    <w:rsid w:val="007B39CF"/>
    <w:rsid w:val="007B3C4D"/>
    <w:rsid w:val="007B3E02"/>
    <w:rsid w:val="007B3F06"/>
    <w:rsid w:val="007B4111"/>
    <w:rsid w:val="007B4540"/>
    <w:rsid w:val="007B467A"/>
    <w:rsid w:val="007B512D"/>
    <w:rsid w:val="007B57BA"/>
    <w:rsid w:val="007B6229"/>
    <w:rsid w:val="007B632D"/>
    <w:rsid w:val="007B66BF"/>
    <w:rsid w:val="007B6BD4"/>
    <w:rsid w:val="007B77AC"/>
    <w:rsid w:val="007B786B"/>
    <w:rsid w:val="007B7A19"/>
    <w:rsid w:val="007B7D95"/>
    <w:rsid w:val="007C0250"/>
    <w:rsid w:val="007C0590"/>
    <w:rsid w:val="007C08E0"/>
    <w:rsid w:val="007C0FD6"/>
    <w:rsid w:val="007C164C"/>
    <w:rsid w:val="007C19B0"/>
    <w:rsid w:val="007C1F10"/>
    <w:rsid w:val="007C1FC0"/>
    <w:rsid w:val="007C201B"/>
    <w:rsid w:val="007C22C0"/>
    <w:rsid w:val="007C2414"/>
    <w:rsid w:val="007C2A68"/>
    <w:rsid w:val="007C3655"/>
    <w:rsid w:val="007C3A2E"/>
    <w:rsid w:val="007C3CAD"/>
    <w:rsid w:val="007C3F00"/>
    <w:rsid w:val="007C3F98"/>
    <w:rsid w:val="007C43ED"/>
    <w:rsid w:val="007C4744"/>
    <w:rsid w:val="007C475B"/>
    <w:rsid w:val="007C4776"/>
    <w:rsid w:val="007C4B0A"/>
    <w:rsid w:val="007C52C0"/>
    <w:rsid w:val="007C5379"/>
    <w:rsid w:val="007C539A"/>
    <w:rsid w:val="007C5624"/>
    <w:rsid w:val="007C59B0"/>
    <w:rsid w:val="007C5D4B"/>
    <w:rsid w:val="007C6426"/>
    <w:rsid w:val="007C6579"/>
    <w:rsid w:val="007C6EAB"/>
    <w:rsid w:val="007C72B5"/>
    <w:rsid w:val="007C732D"/>
    <w:rsid w:val="007C739B"/>
    <w:rsid w:val="007C7631"/>
    <w:rsid w:val="007C76FE"/>
    <w:rsid w:val="007C7797"/>
    <w:rsid w:val="007C7C31"/>
    <w:rsid w:val="007D050D"/>
    <w:rsid w:val="007D100D"/>
    <w:rsid w:val="007D159C"/>
    <w:rsid w:val="007D171F"/>
    <w:rsid w:val="007D1C16"/>
    <w:rsid w:val="007D1C1A"/>
    <w:rsid w:val="007D1F12"/>
    <w:rsid w:val="007D1F68"/>
    <w:rsid w:val="007D245D"/>
    <w:rsid w:val="007D3252"/>
    <w:rsid w:val="007D3923"/>
    <w:rsid w:val="007D3DD1"/>
    <w:rsid w:val="007D40C5"/>
    <w:rsid w:val="007D41A6"/>
    <w:rsid w:val="007D4D3E"/>
    <w:rsid w:val="007D54BC"/>
    <w:rsid w:val="007D565D"/>
    <w:rsid w:val="007D575C"/>
    <w:rsid w:val="007D5935"/>
    <w:rsid w:val="007D5A3B"/>
    <w:rsid w:val="007D5DF1"/>
    <w:rsid w:val="007D613F"/>
    <w:rsid w:val="007D67F7"/>
    <w:rsid w:val="007D6949"/>
    <w:rsid w:val="007D6959"/>
    <w:rsid w:val="007D7274"/>
    <w:rsid w:val="007D7EC3"/>
    <w:rsid w:val="007E0D9D"/>
    <w:rsid w:val="007E0F2A"/>
    <w:rsid w:val="007E0FC7"/>
    <w:rsid w:val="007E1470"/>
    <w:rsid w:val="007E17D7"/>
    <w:rsid w:val="007E1BD2"/>
    <w:rsid w:val="007E202F"/>
    <w:rsid w:val="007E216E"/>
    <w:rsid w:val="007E2ACE"/>
    <w:rsid w:val="007E2B9E"/>
    <w:rsid w:val="007E2CEB"/>
    <w:rsid w:val="007E2CF5"/>
    <w:rsid w:val="007E2E3C"/>
    <w:rsid w:val="007E2EBC"/>
    <w:rsid w:val="007E33C9"/>
    <w:rsid w:val="007E3AE5"/>
    <w:rsid w:val="007E448C"/>
    <w:rsid w:val="007E476F"/>
    <w:rsid w:val="007E4968"/>
    <w:rsid w:val="007E50E8"/>
    <w:rsid w:val="007E50FF"/>
    <w:rsid w:val="007E5522"/>
    <w:rsid w:val="007E5F53"/>
    <w:rsid w:val="007E5FAB"/>
    <w:rsid w:val="007E63FC"/>
    <w:rsid w:val="007E66C9"/>
    <w:rsid w:val="007E66CC"/>
    <w:rsid w:val="007E681D"/>
    <w:rsid w:val="007E6E87"/>
    <w:rsid w:val="007E7147"/>
    <w:rsid w:val="007E783B"/>
    <w:rsid w:val="007E7D5C"/>
    <w:rsid w:val="007F03A5"/>
    <w:rsid w:val="007F06C3"/>
    <w:rsid w:val="007F0A48"/>
    <w:rsid w:val="007F0D62"/>
    <w:rsid w:val="007F0F95"/>
    <w:rsid w:val="007F112D"/>
    <w:rsid w:val="007F11FD"/>
    <w:rsid w:val="007F1283"/>
    <w:rsid w:val="007F163A"/>
    <w:rsid w:val="007F20D0"/>
    <w:rsid w:val="007F22E6"/>
    <w:rsid w:val="007F2526"/>
    <w:rsid w:val="007F2849"/>
    <w:rsid w:val="007F30C1"/>
    <w:rsid w:val="007F33D2"/>
    <w:rsid w:val="007F3611"/>
    <w:rsid w:val="007F369E"/>
    <w:rsid w:val="007F3C14"/>
    <w:rsid w:val="007F3C3C"/>
    <w:rsid w:val="007F3DC5"/>
    <w:rsid w:val="007F45E5"/>
    <w:rsid w:val="007F47E0"/>
    <w:rsid w:val="007F49A9"/>
    <w:rsid w:val="007F49AA"/>
    <w:rsid w:val="007F49E3"/>
    <w:rsid w:val="007F4DE7"/>
    <w:rsid w:val="007F697D"/>
    <w:rsid w:val="007F6FCC"/>
    <w:rsid w:val="007F7115"/>
    <w:rsid w:val="007F745A"/>
    <w:rsid w:val="007F793E"/>
    <w:rsid w:val="007F7A03"/>
    <w:rsid w:val="0080001F"/>
    <w:rsid w:val="0080024E"/>
    <w:rsid w:val="008006F2"/>
    <w:rsid w:val="00800C52"/>
    <w:rsid w:val="00800DBA"/>
    <w:rsid w:val="00800DE3"/>
    <w:rsid w:val="00800E4F"/>
    <w:rsid w:val="00800FC4"/>
    <w:rsid w:val="00801536"/>
    <w:rsid w:val="00801A69"/>
    <w:rsid w:val="00801EBC"/>
    <w:rsid w:val="00801F32"/>
    <w:rsid w:val="0080216B"/>
    <w:rsid w:val="00802811"/>
    <w:rsid w:val="0080294B"/>
    <w:rsid w:val="00802A8A"/>
    <w:rsid w:val="0080303A"/>
    <w:rsid w:val="00803471"/>
    <w:rsid w:val="00805358"/>
    <w:rsid w:val="008054F6"/>
    <w:rsid w:val="00805691"/>
    <w:rsid w:val="00805892"/>
    <w:rsid w:val="008060E6"/>
    <w:rsid w:val="00806176"/>
    <w:rsid w:val="008068E0"/>
    <w:rsid w:val="00806D73"/>
    <w:rsid w:val="008072FB"/>
    <w:rsid w:val="00807928"/>
    <w:rsid w:val="00807BCD"/>
    <w:rsid w:val="00807FBB"/>
    <w:rsid w:val="00810498"/>
    <w:rsid w:val="00810EDA"/>
    <w:rsid w:val="00810FFA"/>
    <w:rsid w:val="008111DA"/>
    <w:rsid w:val="008114B0"/>
    <w:rsid w:val="0081162F"/>
    <w:rsid w:val="008117F7"/>
    <w:rsid w:val="00811E0C"/>
    <w:rsid w:val="008120D1"/>
    <w:rsid w:val="00812187"/>
    <w:rsid w:val="008123ED"/>
    <w:rsid w:val="008125EB"/>
    <w:rsid w:val="00812B22"/>
    <w:rsid w:val="00812BFF"/>
    <w:rsid w:val="00812CF9"/>
    <w:rsid w:val="00812D87"/>
    <w:rsid w:val="00812DF3"/>
    <w:rsid w:val="00812F06"/>
    <w:rsid w:val="008131F3"/>
    <w:rsid w:val="00813D2F"/>
    <w:rsid w:val="00813FA8"/>
    <w:rsid w:val="00813FA9"/>
    <w:rsid w:val="00814443"/>
    <w:rsid w:val="008149E8"/>
    <w:rsid w:val="00814A99"/>
    <w:rsid w:val="00814C97"/>
    <w:rsid w:val="00814E44"/>
    <w:rsid w:val="008157A0"/>
    <w:rsid w:val="00815A54"/>
    <w:rsid w:val="00815A75"/>
    <w:rsid w:val="00815A98"/>
    <w:rsid w:val="00815D46"/>
    <w:rsid w:val="00815FCD"/>
    <w:rsid w:val="008161DD"/>
    <w:rsid w:val="0081657F"/>
    <w:rsid w:val="008166F3"/>
    <w:rsid w:val="008167D2"/>
    <w:rsid w:val="0081687C"/>
    <w:rsid w:val="008169A0"/>
    <w:rsid w:val="00816EA4"/>
    <w:rsid w:val="0081763E"/>
    <w:rsid w:val="00817748"/>
    <w:rsid w:val="00817952"/>
    <w:rsid w:val="00817E1F"/>
    <w:rsid w:val="008205EA"/>
    <w:rsid w:val="00820A8B"/>
    <w:rsid w:val="00820D01"/>
    <w:rsid w:val="00821300"/>
    <w:rsid w:val="00821EBC"/>
    <w:rsid w:val="00821F31"/>
    <w:rsid w:val="00821FF9"/>
    <w:rsid w:val="00822741"/>
    <w:rsid w:val="00822837"/>
    <w:rsid w:val="00822E14"/>
    <w:rsid w:val="0082301A"/>
    <w:rsid w:val="0082424B"/>
    <w:rsid w:val="00824670"/>
    <w:rsid w:val="008255EC"/>
    <w:rsid w:val="00825C52"/>
    <w:rsid w:val="00826004"/>
    <w:rsid w:val="008266A0"/>
    <w:rsid w:val="00826DBB"/>
    <w:rsid w:val="00827266"/>
    <w:rsid w:val="0082734D"/>
    <w:rsid w:val="00827B14"/>
    <w:rsid w:val="0083172F"/>
    <w:rsid w:val="00831C28"/>
    <w:rsid w:val="00831CCE"/>
    <w:rsid w:val="008321BE"/>
    <w:rsid w:val="008329C9"/>
    <w:rsid w:val="00832C83"/>
    <w:rsid w:val="008330BD"/>
    <w:rsid w:val="00833417"/>
    <w:rsid w:val="0083438B"/>
    <w:rsid w:val="0083462F"/>
    <w:rsid w:val="008347C2"/>
    <w:rsid w:val="00834CF6"/>
    <w:rsid w:val="00835003"/>
    <w:rsid w:val="00835701"/>
    <w:rsid w:val="00835952"/>
    <w:rsid w:val="00835E72"/>
    <w:rsid w:val="00836E7C"/>
    <w:rsid w:val="00837529"/>
    <w:rsid w:val="008379FF"/>
    <w:rsid w:val="00840844"/>
    <w:rsid w:val="00840A61"/>
    <w:rsid w:val="008411F2"/>
    <w:rsid w:val="00841719"/>
    <w:rsid w:val="00841814"/>
    <w:rsid w:val="00842651"/>
    <w:rsid w:val="00842757"/>
    <w:rsid w:val="00842826"/>
    <w:rsid w:val="00842D54"/>
    <w:rsid w:val="00842D8C"/>
    <w:rsid w:val="0084346B"/>
    <w:rsid w:val="008435DE"/>
    <w:rsid w:val="00843C50"/>
    <w:rsid w:val="00843EF0"/>
    <w:rsid w:val="00843F2F"/>
    <w:rsid w:val="00843F73"/>
    <w:rsid w:val="00844C12"/>
    <w:rsid w:val="00845853"/>
    <w:rsid w:val="00845FD0"/>
    <w:rsid w:val="008460A9"/>
    <w:rsid w:val="008461AA"/>
    <w:rsid w:val="00846889"/>
    <w:rsid w:val="00846A4F"/>
    <w:rsid w:val="00846A74"/>
    <w:rsid w:val="008500C2"/>
    <w:rsid w:val="008506FB"/>
    <w:rsid w:val="00850F02"/>
    <w:rsid w:val="00851074"/>
    <w:rsid w:val="00851CD0"/>
    <w:rsid w:val="00851D88"/>
    <w:rsid w:val="00851F73"/>
    <w:rsid w:val="008521D1"/>
    <w:rsid w:val="008523CE"/>
    <w:rsid w:val="00852631"/>
    <w:rsid w:val="00852949"/>
    <w:rsid w:val="00853440"/>
    <w:rsid w:val="00854180"/>
    <w:rsid w:val="00854938"/>
    <w:rsid w:val="00854CF6"/>
    <w:rsid w:val="00854F2F"/>
    <w:rsid w:val="008550B1"/>
    <w:rsid w:val="008553C3"/>
    <w:rsid w:val="0085598C"/>
    <w:rsid w:val="00855DD4"/>
    <w:rsid w:val="0085600F"/>
    <w:rsid w:val="00856766"/>
    <w:rsid w:val="008567A8"/>
    <w:rsid w:val="00856978"/>
    <w:rsid w:val="00856AE5"/>
    <w:rsid w:val="00856B18"/>
    <w:rsid w:val="00856FEF"/>
    <w:rsid w:val="008573EC"/>
    <w:rsid w:val="0085792B"/>
    <w:rsid w:val="00857977"/>
    <w:rsid w:val="00857E30"/>
    <w:rsid w:val="008600B5"/>
    <w:rsid w:val="00860136"/>
    <w:rsid w:val="00860338"/>
    <w:rsid w:val="00860853"/>
    <w:rsid w:val="00860BA6"/>
    <w:rsid w:val="00860BE1"/>
    <w:rsid w:val="00860D46"/>
    <w:rsid w:val="00860EF7"/>
    <w:rsid w:val="00861052"/>
    <w:rsid w:val="008613BF"/>
    <w:rsid w:val="0086162A"/>
    <w:rsid w:val="00861995"/>
    <w:rsid w:val="00861E90"/>
    <w:rsid w:val="00862554"/>
    <w:rsid w:val="008625A5"/>
    <w:rsid w:val="00862779"/>
    <w:rsid w:val="00862972"/>
    <w:rsid w:val="00862974"/>
    <w:rsid w:val="00862D3E"/>
    <w:rsid w:val="00862F62"/>
    <w:rsid w:val="0086335D"/>
    <w:rsid w:val="00863452"/>
    <w:rsid w:val="00863829"/>
    <w:rsid w:val="00863CAD"/>
    <w:rsid w:val="008645D4"/>
    <w:rsid w:val="0086491F"/>
    <w:rsid w:val="00864946"/>
    <w:rsid w:val="00864EE0"/>
    <w:rsid w:val="00864F28"/>
    <w:rsid w:val="008650F5"/>
    <w:rsid w:val="00865368"/>
    <w:rsid w:val="008654CE"/>
    <w:rsid w:val="00865A0D"/>
    <w:rsid w:val="008660D5"/>
    <w:rsid w:val="00866250"/>
    <w:rsid w:val="00866355"/>
    <w:rsid w:val="008669FF"/>
    <w:rsid w:val="0086713D"/>
    <w:rsid w:val="008672A6"/>
    <w:rsid w:val="0086784B"/>
    <w:rsid w:val="00867C8F"/>
    <w:rsid w:val="00870386"/>
    <w:rsid w:val="0087072A"/>
    <w:rsid w:val="008707BE"/>
    <w:rsid w:val="00870883"/>
    <w:rsid w:val="00870B30"/>
    <w:rsid w:val="00870BFD"/>
    <w:rsid w:val="00871918"/>
    <w:rsid w:val="00871E54"/>
    <w:rsid w:val="00872720"/>
    <w:rsid w:val="0087296B"/>
    <w:rsid w:val="00872B5A"/>
    <w:rsid w:val="008738F3"/>
    <w:rsid w:val="00873920"/>
    <w:rsid w:val="00873B28"/>
    <w:rsid w:val="0087457A"/>
    <w:rsid w:val="00874748"/>
    <w:rsid w:val="00874849"/>
    <w:rsid w:val="00874B72"/>
    <w:rsid w:val="00874E1A"/>
    <w:rsid w:val="00875544"/>
    <w:rsid w:val="00875573"/>
    <w:rsid w:val="00875A50"/>
    <w:rsid w:val="00875A67"/>
    <w:rsid w:val="00875C78"/>
    <w:rsid w:val="0087644E"/>
    <w:rsid w:val="00876757"/>
    <w:rsid w:val="00876A89"/>
    <w:rsid w:val="00876BBF"/>
    <w:rsid w:val="008774DA"/>
    <w:rsid w:val="0087771C"/>
    <w:rsid w:val="00877AFF"/>
    <w:rsid w:val="00877BC1"/>
    <w:rsid w:val="00877F84"/>
    <w:rsid w:val="00880F23"/>
    <w:rsid w:val="008811AE"/>
    <w:rsid w:val="008811BE"/>
    <w:rsid w:val="00881C8B"/>
    <w:rsid w:val="00884006"/>
    <w:rsid w:val="008841F0"/>
    <w:rsid w:val="00884549"/>
    <w:rsid w:val="00884748"/>
    <w:rsid w:val="00884C85"/>
    <w:rsid w:val="00884FF3"/>
    <w:rsid w:val="00885422"/>
    <w:rsid w:val="0088545E"/>
    <w:rsid w:val="008858D7"/>
    <w:rsid w:val="008866FA"/>
    <w:rsid w:val="0088672C"/>
    <w:rsid w:val="008878A7"/>
    <w:rsid w:val="00890132"/>
    <w:rsid w:val="00890295"/>
    <w:rsid w:val="008906BC"/>
    <w:rsid w:val="008908C1"/>
    <w:rsid w:val="00890D6A"/>
    <w:rsid w:val="00890EF1"/>
    <w:rsid w:val="00891066"/>
    <w:rsid w:val="008910AC"/>
    <w:rsid w:val="008913A5"/>
    <w:rsid w:val="0089177C"/>
    <w:rsid w:val="00891A0F"/>
    <w:rsid w:val="00891DFF"/>
    <w:rsid w:val="00892192"/>
    <w:rsid w:val="008921A2"/>
    <w:rsid w:val="008921D6"/>
    <w:rsid w:val="00892335"/>
    <w:rsid w:val="008923A2"/>
    <w:rsid w:val="0089259D"/>
    <w:rsid w:val="00892FF8"/>
    <w:rsid w:val="0089373D"/>
    <w:rsid w:val="00893BFE"/>
    <w:rsid w:val="00893C73"/>
    <w:rsid w:val="00893FF5"/>
    <w:rsid w:val="00894316"/>
    <w:rsid w:val="0089499E"/>
    <w:rsid w:val="0089516A"/>
    <w:rsid w:val="008953E7"/>
    <w:rsid w:val="00895D9A"/>
    <w:rsid w:val="00896194"/>
    <w:rsid w:val="008964B5"/>
    <w:rsid w:val="0089667F"/>
    <w:rsid w:val="00896872"/>
    <w:rsid w:val="00896909"/>
    <w:rsid w:val="00897204"/>
    <w:rsid w:val="00897A7C"/>
    <w:rsid w:val="00897CBC"/>
    <w:rsid w:val="008A0137"/>
    <w:rsid w:val="008A03E7"/>
    <w:rsid w:val="008A0836"/>
    <w:rsid w:val="008A10C4"/>
    <w:rsid w:val="008A126E"/>
    <w:rsid w:val="008A129A"/>
    <w:rsid w:val="008A1522"/>
    <w:rsid w:val="008A208D"/>
    <w:rsid w:val="008A2166"/>
    <w:rsid w:val="008A26DE"/>
    <w:rsid w:val="008A27A7"/>
    <w:rsid w:val="008A28FD"/>
    <w:rsid w:val="008A2F84"/>
    <w:rsid w:val="008A3109"/>
    <w:rsid w:val="008A3D58"/>
    <w:rsid w:val="008A3E1B"/>
    <w:rsid w:val="008A407D"/>
    <w:rsid w:val="008A4454"/>
    <w:rsid w:val="008A498C"/>
    <w:rsid w:val="008A4B7A"/>
    <w:rsid w:val="008A4DAB"/>
    <w:rsid w:val="008A4EC9"/>
    <w:rsid w:val="008A5302"/>
    <w:rsid w:val="008A55FB"/>
    <w:rsid w:val="008A61EF"/>
    <w:rsid w:val="008A6DFE"/>
    <w:rsid w:val="008A6EDA"/>
    <w:rsid w:val="008A6FBC"/>
    <w:rsid w:val="008A6FF6"/>
    <w:rsid w:val="008A76FE"/>
    <w:rsid w:val="008A7DCA"/>
    <w:rsid w:val="008A7F45"/>
    <w:rsid w:val="008B0306"/>
    <w:rsid w:val="008B035F"/>
    <w:rsid w:val="008B0690"/>
    <w:rsid w:val="008B0777"/>
    <w:rsid w:val="008B0CB2"/>
    <w:rsid w:val="008B15AE"/>
    <w:rsid w:val="008B2531"/>
    <w:rsid w:val="008B259D"/>
    <w:rsid w:val="008B292F"/>
    <w:rsid w:val="008B2BBF"/>
    <w:rsid w:val="008B2C4C"/>
    <w:rsid w:val="008B2D43"/>
    <w:rsid w:val="008B2E37"/>
    <w:rsid w:val="008B2F76"/>
    <w:rsid w:val="008B365B"/>
    <w:rsid w:val="008B3685"/>
    <w:rsid w:val="008B3D83"/>
    <w:rsid w:val="008B46A2"/>
    <w:rsid w:val="008B4A20"/>
    <w:rsid w:val="008B4CD5"/>
    <w:rsid w:val="008B5306"/>
    <w:rsid w:val="008B5696"/>
    <w:rsid w:val="008B5B1E"/>
    <w:rsid w:val="008B5C76"/>
    <w:rsid w:val="008B5D27"/>
    <w:rsid w:val="008B643F"/>
    <w:rsid w:val="008B6AD2"/>
    <w:rsid w:val="008B7171"/>
    <w:rsid w:val="008B7413"/>
    <w:rsid w:val="008B7609"/>
    <w:rsid w:val="008B7778"/>
    <w:rsid w:val="008B7861"/>
    <w:rsid w:val="008C01FB"/>
    <w:rsid w:val="008C075B"/>
    <w:rsid w:val="008C14EC"/>
    <w:rsid w:val="008C1510"/>
    <w:rsid w:val="008C18D5"/>
    <w:rsid w:val="008C1910"/>
    <w:rsid w:val="008C1A40"/>
    <w:rsid w:val="008C1E5B"/>
    <w:rsid w:val="008C2C58"/>
    <w:rsid w:val="008C2CEC"/>
    <w:rsid w:val="008C37D4"/>
    <w:rsid w:val="008C4260"/>
    <w:rsid w:val="008C42B0"/>
    <w:rsid w:val="008C5491"/>
    <w:rsid w:val="008C5EE9"/>
    <w:rsid w:val="008C6334"/>
    <w:rsid w:val="008C68C9"/>
    <w:rsid w:val="008C69C0"/>
    <w:rsid w:val="008C73D9"/>
    <w:rsid w:val="008C750A"/>
    <w:rsid w:val="008C7A7D"/>
    <w:rsid w:val="008D01E8"/>
    <w:rsid w:val="008D074E"/>
    <w:rsid w:val="008D07C4"/>
    <w:rsid w:val="008D0906"/>
    <w:rsid w:val="008D10CB"/>
    <w:rsid w:val="008D10FB"/>
    <w:rsid w:val="008D11D5"/>
    <w:rsid w:val="008D13B2"/>
    <w:rsid w:val="008D1EE2"/>
    <w:rsid w:val="008D1F88"/>
    <w:rsid w:val="008D1FBE"/>
    <w:rsid w:val="008D2578"/>
    <w:rsid w:val="008D2AB6"/>
    <w:rsid w:val="008D2C61"/>
    <w:rsid w:val="008D2E7C"/>
    <w:rsid w:val="008D35AB"/>
    <w:rsid w:val="008D38F0"/>
    <w:rsid w:val="008D3EF1"/>
    <w:rsid w:val="008D44AC"/>
    <w:rsid w:val="008D518F"/>
    <w:rsid w:val="008D5531"/>
    <w:rsid w:val="008D5584"/>
    <w:rsid w:val="008D613F"/>
    <w:rsid w:val="008D6275"/>
    <w:rsid w:val="008D669C"/>
    <w:rsid w:val="008D692C"/>
    <w:rsid w:val="008D6AC5"/>
    <w:rsid w:val="008D6F4B"/>
    <w:rsid w:val="008D761A"/>
    <w:rsid w:val="008D7AB3"/>
    <w:rsid w:val="008D7CFC"/>
    <w:rsid w:val="008D7E35"/>
    <w:rsid w:val="008E029D"/>
    <w:rsid w:val="008E0503"/>
    <w:rsid w:val="008E053C"/>
    <w:rsid w:val="008E0712"/>
    <w:rsid w:val="008E149E"/>
    <w:rsid w:val="008E17B5"/>
    <w:rsid w:val="008E19AE"/>
    <w:rsid w:val="008E19FE"/>
    <w:rsid w:val="008E1AEF"/>
    <w:rsid w:val="008E1D29"/>
    <w:rsid w:val="008E23C8"/>
    <w:rsid w:val="008E2CC9"/>
    <w:rsid w:val="008E34A5"/>
    <w:rsid w:val="008E452C"/>
    <w:rsid w:val="008E47BD"/>
    <w:rsid w:val="008E4835"/>
    <w:rsid w:val="008E4936"/>
    <w:rsid w:val="008E5019"/>
    <w:rsid w:val="008E58CA"/>
    <w:rsid w:val="008E5A1F"/>
    <w:rsid w:val="008E67BA"/>
    <w:rsid w:val="008E69FD"/>
    <w:rsid w:val="008E6ADD"/>
    <w:rsid w:val="008E6F05"/>
    <w:rsid w:val="008E6F9E"/>
    <w:rsid w:val="008E77B1"/>
    <w:rsid w:val="008E78E1"/>
    <w:rsid w:val="008E7E22"/>
    <w:rsid w:val="008F05E1"/>
    <w:rsid w:val="008F07BE"/>
    <w:rsid w:val="008F0A45"/>
    <w:rsid w:val="008F0C52"/>
    <w:rsid w:val="008F0F19"/>
    <w:rsid w:val="008F0FBA"/>
    <w:rsid w:val="008F14B2"/>
    <w:rsid w:val="008F1515"/>
    <w:rsid w:val="008F18E7"/>
    <w:rsid w:val="008F1B01"/>
    <w:rsid w:val="008F1D1D"/>
    <w:rsid w:val="008F1FCD"/>
    <w:rsid w:val="008F266F"/>
    <w:rsid w:val="008F297B"/>
    <w:rsid w:val="008F388E"/>
    <w:rsid w:val="008F38CE"/>
    <w:rsid w:val="008F438B"/>
    <w:rsid w:val="008F4EA2"/>
    <w:rsid w:val="008F5374"/>
    <w:rsid w:val="008F5B70"/>
    <w:rsid w:val="008F5D3A"/>
    <w:rsid w:val="008F5FBA"/>
    <w:rsid w:val="008F6121"/>
    <w:rsid w:val="008F66EB"/>
    <w:rsid w:val="008F6AB9"/>
    <w:rsid w:val="008F6C9B"/>
    <w:rsid w:val="008F6D8E"/>
    <w:rsid w:val="008F721E"/>
    <w:rsid w:val="008F7652"/>
    <w:rsid w:val="008F797C"/>
    <w:rsid w:val="008F7BC6"/>
    <w:rsid w:val="009003F7"/>
    <w:rsid w:val="009004BA"/>
    <w:rsid w:val="0090065A"/>
    <w:rsid w:val="0090072B"/>
    <w:rsid w:val="00900CCC"/>
    <w:rsid w:val="00900EB2"/>
    <w:rsid w:val="00901149"/>
    <w:rsid w:val="00901BED"/>
    <w:rsid w:val="00902568"/>
    <w:rsid w:val="0090261A"/>
    <w:rsid w:val="00902713"/>
    <w:rsid w:val="00902B60"/>
    <w:rsid w:val="00903389"/>
    <w:rsid w:val="00903683"/>
    <w:rsid w:val="009036F6"/>
    <w:rsid w:val="00903880"/>
    <w:rsid w:val="00903B1F"/>
    <w:rsid w:val="00903CC9"/>
    <w:rsid w:val="00903CDF"/>
    <w:rsid w:val="00903E48"/>
    <w:rsid w:val="00903F0E"/>
    <w:rsid w:val="00904A60"/>
    <w:rsid w:val="00904AB8"/>
    <w:rsid w:val="00904B1A"/>
    <w:rsid w:val="00904CF2"/>
    <w:rsid w:val="00904FDC"/>
    <w:rsid w:val="009056FB"/>
    <w:rsid w:val="009058D4"/>
    <w:rsid w:val="0090658C"/>
    <w:rsid w:val="0090688D"/>
    <w:rsid w:val="00906BB9"/>
    <w:rsid w:val="00906EE1"/>
    <w:rsid w:val="00907276"/>
    <w:rsid w:val="0090737B"/>
    <w:rsid w:val="00907643"/>
    <w:rsid w:val="00907888"/>
    <w:rsid w:val="009101CE"/>
    <w:rsid w:val="00910AD7"/>
    <w:rsid w:val="00910C82"/>
    <w:rsid w:val="00910F44"/>
    <w:rsid w:val="0091103F"/>
    <w:rsid w:val="009112AC"/>
    <w:rsid w:val="009115C4"/>
    <w:rsid w:val="00911981"/>
    <w:rsid w:val="00911F28"/>
    <w:rsid w:val="009121E9"/>
    <w:rsid w:val="009122ED"/>
    <w:rsid w:val="009123CE"/>
    <w:rsid w:val="0091258E"/>
    <w:rsid w:val="00912C6E"/>
    <w:rsid w:val="009133D5"/>
    <w:rsid w:val="00913523"/>
    <w:rsid w:val="009139DC"/>
    <w:rsid w:val="00913A7F"/>
    <w:rsid w:val="00914324"/>
    <w:rsid w:val="00914E39"/>
    <w:rsid w:val="00914E3A"/>
    <w:rsid w:val="00914F1D"/>
    <w:rsid w:val="00914F9B"/>
    <w:rsid w:val="00915055"/>
    <w:rsid w:val="009150BD"/>
    <w:rsid w:val="00915668"/>
    <w:rsid w:val="00915BFB"/>
    <w:rsid w:val="00915D92"/>
    <w:rsid w:val="009160EA"/>
    <w:rsid w:val="0091624D"/>
    <w:rsid w:val="00916D0C"/>
    <w:rsid w:val="0091796F"/>
    <w:rsid w:val="00917BFB"/>
    <w:rsid w:val="00917F96"/>
    <w:rsid w:val="0092021D"/>
    <w:rsid w:val="00920372"/>
    <w:rsid w:val="00921010"/>
    <w:rsid w:val="009213A1"/>
    <w:rsid w:val="0092163A"/>
    <w:rsid w:val="0092173B"/>
    <w:rsid w:val="009217B5"/>
    <w:rsid w:val="0092186F"/>
    <w:rsid w:val="00921940"/>
    <w:rsid w:val="00921A9A"/>
    <w:rsid w:val="00921C83"/>
    <w:rsid w:val="00921E2D"/>
    <w:rsid w:val="00921ED0"/>
    <w:rsid w:val="009220A6"/>
    <w:rsid w:val="0092213D"/>
    <w:rsid w:val="00922363"/>
    <w:rsid w:val="009223D5"/>
    <w:rsid w:val="00922B2D"/>
    <w:rsid w:val="00922D34"/>
    <w:rsid w:val="009230F7"/>
    <w:rsid w:val="00923204"/>
    <w:rsid w:val="009236A8"/>
    <w:rsid w:val="00923925"/>
    <w:rsid w:val="0092399B"/>
    <w:rsid w:val="00923CB5"/>
    <w:rsid w:val="00924696"/>
    <w:rsid w:val="00924E99"/>
    <w:rsid w:val="00925138"/>
    <w:rsid w:val="00925242"/>
    <w:rsid w:val="00925483"/>
    <w:rsid w:val="00925F80"/>
    <w:rsid w:val="00925FEE"/>
    <w:rsid w:val="0092645A"/>
    <w:rsid w:val="00926D64"/>
    <w:rsid w:val="00927009"/>
    <w:rsid w:val="0092773A"/>
    <w:rsid w:val="0092797F"/>
    <w:rsid w:val="00927FDE"/>
    <w:rsid w:val="00927FF5"/>
    <w:rsid w:val="00930041"/>
    <w:rsid w:val="0093017B"/>
    <w:rsid w:val="00930269"/>
    <w:rsid w:val="00930603"/>
    <w:rsid w:val="00930F11"/>
    <w:rsid w:val="0093102F"/>
    <w:rsid w:val="009318ED"/>
    <w:rsid w:val="009321C0"/>
    <w:rsid w:val="0093227A"/>
    <w:rsid w:val="009326F6"/>
    <w:rsid w:val="00932B11"/>
    <w:rsid w:val="009331A6"/>
    <w:rsid w:val="009332EC"/>
    <w:rsid w:val="0093331C"/>
    <w:rsid w:val="00933790"/>
    <w:rsid w:val="00933EC8"/>
    <w:rsid w:val="00934790"/>
    <w:rsid w:val="00934AE2"/>
    <w:rsid w:val="009352F7"/>
    <w:rsid w:val="009353D2"/>
    <w:rsid w:val="00936823"/>
    <w:rsid w:val="009369E1"/>
    <w:rsid w:val="00936A8F"/>
    <w:rsid w:val="00936EB8"/>
    <w:rsid w:val="0093705D"/>
    <w:rsid w:val="00937341"/>
    <w:rsid w:val="00937552"/>
    <w:rsid w:val="00937713"/>
    <w:rsid w:val="00937781"/>
    <w:rsid w:val="009377C0"/>
    <w:rsid w:val="00937AC2"/>
    <w:rsid w:val="00937CE0"/>
    <w:rsid w:val="00937E86"/>
    <w:rsid w:val="00937ED2"/>
    <w:rsid w:val="009402CC"/>
    <w:rsid w:val="00940360"/>
    <w:rsid w:val="009405B1"/>
    <w:rsid w:val="009412D1"/>
    <w:rsid w:val="009415F6"/>
    <w:rsid w:val="00941869"/>
    <w:rsid w:val="00941B45"/>
    <w:rsid w:val="0094245C"/>
    <w:rsid w:val="009425C0"/>
    <w:rsid w:val="009427AF"/>
    <w:rsid w:val="00942FFF"/>
    <w:rsid w:val="00943219"/>
    <w:rsid w:val="009432CA"/>
    <w:rsid w:val="00943405"/>
    <w:rsid w:val="00944037"/>
    <w:rsid w:val="0094427B"/>
    <w:rsid w:val="009447E1"/>
    <w:rsid w:val="00944865"/>
    <w:rsid w:val="009449D6"/>
    <w:rsid w:val="009450FE"/>
    <w:rsid w:val="00945A17"/>
    <w:rsid w:val="00945B69"/>
    <w:rsid w:val="00945C03"/>
    <w:rsid w:val="00945E31"/>
    <w:rsid w:val="00945F12"/>
    <w:rsid w:val="0094611D"/>
    <w:rsid w:val="00946526"/>
    <w:rsid w:val="009467EC"/>
    <w:rsid w:val="00947073"/>
    <w:rsid w:val="00947824"/>
    <w:rsid w:val="00947B49"/>
    <w:rsid w:val="009500EA"/>
    <w:rsid w:val="009507CE"/>
    <w:rsid w:val="00950F32"/>
    <w:rsid w:val="00950F98"/>
    <w:rsid w:val="00950FF3"/>
    <w:rsid w:val="009513F9"/>
    <w:rsid w:val="00951716"/>
    <w:rsid w:val="0095183D"/>
    <w:rsid w:val="00951AA4"/>
    <w:rsid w:val="00951D3A"/>
    <w:rsid w:val="00951E99"/>
    <w:rsid w:val="009522FD"/>
    <w:rsid w:val="00952CF8"/>
    <w:rsid w:val="009530D8"/>
    <w:rsid w:val="009531A6"/>
    <w:rsid w:val="00953565"/>
    <w:rsid w:val="009537A6"/>
    <w:rsid w:val="00953CE9"/>
    <w:rsid w:val="00954689"/>
    <w:rsid w:val="009547A4"/>
    <w:rsid w:val="00954B1F"/>
    <w:rsid w:val="00954C38"/>
    <w:rsid w:val="00954F97"/>
    <w:rsid w:val="0095518B"/>
    <w:rsid w:val="0095523B"/>
    <w:rsid w:val="00955636"/>
    <w:rsid w:val="00955652"/>
    <w:rsid w:val="0095580A"/>
    <w:rsid w:val="00955C6A"/>
    <w:rsid w:val="00955D1A"/>
    <w:rsid w:val="00956654"/>
    <w:rsid w:val="00956E53"/>
    <w:rsid w:val="009574B2"/>
    <w:rsid w:val="00957A7E"/>
    <w:rsid w:val="00957C7F"/>
    <w:rsid w:val="00957CB4"/>
    <w:rsid w:val="00957E89"/>
    <w:rsid w:val="00957FCA"/>
    <w:rsid w:val="00960242"/>
    <w:rsid w:val="00960367"/>
    <w:rsid w:val="00960718"/>
    <w:rsid w:val="00961230"/>
    <w:rsid w:val="009612FC"/>
    <w:rsid w:val="0096142E"/>
    <w:rsid w:val="009616F0"/>
    <w:rsid w:val="00961894"/>
    <w:rsid w:val="009619CB"/>
    <w:rsid w:val="00961AE7"/>
    <w:rsid w:val="00961F24"/>
    <w:rsid w:val="0096204F"/>
    <w:rsid w:val="00962226"/>
    <w:rsid w:val="009630CC"/>
    <w:rsid w:val="0096311D"/>
    <w:rsid w:val="00963B73"/>
    <w:rsid w:val="00963CAD"/>
    <w:rsid w:val="00963DFB"/>
    <w:rsid w:val="00963FB6"/>
    <w:rsid w:val="0096413E"/>
    <w:rsid w:val="009641FB"/>
    <w:rsid w:val="009642CE"/>
    <w:rsid w:val="00965DEB"/>
    <w:rsid w:val="00965F53"/>
    <w:rsid w:val="00966129"/>
    <w:rsid w:val="00966626"/>
    <w:rsid w:val="00966692"/>
    <w:rsid w:val="00966FD5"/>
    <w:rsid w:val="00967003"/>
    <w:rsid w:val="00970287"/>
    <w:rsid w:val="009703E0"/>
    <w:rsid w:val="00970A2A"/>
    <w:rsid w:val="00970E9B"/>
    <w:rsid w:val="009710B7"/>
    <w:rsid w:val="00971BEB"/>
    <w:rsid w:val="00971D67"/>
    <w:rsid w:val="00972036"/>
    <w:rsid w:val="009721BB"/>
    <w:rsid w:val="0097234D"/>
    <w:rsid w:val="0097261C"/>
    <w:rsid w:val="009729C6"/>
    <w:rsid w:val="00972A78"/>
    <w:rsid w:val="00972A98"/>
    <w:rsid w:val="00972E1A"/>
    <w:rsid w:val="009731BE"/>
    <w:rsid w:val="0097325E"/>
    <w:rsid w:val="009742CA"/>
    <w:rsid w:val="0097454A"/>
    <w:rsid w:val="0097500E"/>
    <w:rsid w:val="00975023"/>
    <w:rsid w:val="009750A3"/>
    <w:rsid w:val="009756E0"/>
    <w:rsid w:val="009757B8"/>
    <w:rsid w:val="009758AD"/>
    <w:rsid w:val="00975BE0"/>
    <w:rsid w:val="009760EB"/>
    <w:rsid w:val="009760EC"/>
    <w:rsid w:val="00976277"/>
    <w:rsid w:val="009763CA"/>
    <w:rsid w:val="0097680C"/>
    <w:rsid w:val="00976990"/>
    <w:rsid w:val="00976F97"/>
    <w:rsid w:val="00977115"/>
    <w:rsid w:val="0097711A"/>
    <w:rsid w:val="0097730E"/>
    <w:rsid w:val="009774C9"/>
    <w:rsid w:val="009775E9"/>
    <w:rsid w:val="00977A7F"/>
    <w:rsid w:val="00977AD9"/>
    <w:rsid w:val="0098062D"/>
    <w:rsid w:val="00980932"/>
    <w:rsid w:val="009810FA"/>
    <w:rsid w:val="0098116B"/>
    <w:rsid w:val="009811A4"/>
    <w:rsid w:val="0098144E"/>
    <w:rsid w:val="00981982"/>
    <w:rsid w:val="00982109"/>
    <w:rsid w:val="00982621"/>
    <w:rsid w:val="009826D0"/>
    <w:rsid w:val="00982941"/>
    <w:rsid w:val="00982A36"/>
    <w:rsid w:val="00982B1A"/>
    <w:rsid w:val="00982C80"/>
    <w:rsid w:val="00983287"/>
    <w:rsid w:val="0098393C"/>
    <w:rsid w:val="00983D82"/>
    <w:rsid w:val="00983EB6"/>
    <w:rsid w:val="00984624"/>
    <w:rsid w:val="009848B1"/>
    <w:rsid w:val="00984AB5"/>
    <w:rsid w:val="00984B5E"/>
    <w:rsid w:val="00984BAB"/>
    <w:rsid w:val="00984BB3"/>
    <w:rsid w:val="00984C65"/>
    <w:rsid w:val="00984E6A"/>
    <w:rsid w:val="00984FAE"/>
    <w:rsid w:val="0098579C"/>
    <w:rsid w:val="0098599A"/>
    <w:rsid w:val="00985AC6"/>
    <w:rsid w:val="009864CE"/>
    <w:rsid w:val="0098695D"/>
    <w:rsid w:val="00987060"/>
    <w:rsid w:val="009871C5"/>
    <w:rsid w:val="0098723A"/>
    <w:rsid w:val="009874E5"/>
    <w:rsid w:val="00987848"/>
    <w:rsid w:val="00987EAE"/>
    <w:rsid w:val="009906A1"/>
    <w:rsid w:val="009909F6"/>
    <w:rsid w:val="00990A5C"/>
    <w:rsid w:val="00990CCF"/>
    <w:rsid w:val="0099172E"/>
    <w:rsid w:val="009922FB"/>
    <w:rsid w:val="00992577"/>
    <w:rsid w:val="00992764"/>
    <w:rsid w:val="009930FA"/>
    <w:rsid w:val="00993A38"/>
    <w:rsid w:val="0099434A"/>
    <w:rsid w:val="009945E0"/>
    <w:rsid w:val="00994D0F"/>
    <w:rsid w:val="00994DD0"/>
    <w:rsid w:val="009950C2"/>
    <w:rsid w:val="0099530F"/>
    <w:rsid w:val="00995320"/>
    <w:rsid w:val="00995328"/>
    <w:rsid w:val="0099570D"/>
    <w:rsid w:val="00995842"/>
    <w:rsid w:val="00995C9B"/>
    <w:rsid w:val="00996681"/>
    <w:rsid w:val="009968C6"/>
    <w:rsid w:val="00996CF9"/>
    <w:rsid w:val="00996F18"/>
    <w:rsid w:val="00996F6F"/>
    <w:rsid w:val="009973DE"/>
    <w:rsid w:val="0099742F"/>
    <w:rsid w:val="00997ABC"/>
    <w:rsid w:val="009A0253"/>
    <w:rsid w:val="009A122F"/>
    <w:rsid w:val="009A191F"/>
    <w:rsid w:val="009A1BA0"/>
    <w:rsid w:val="009A2A97"/>
    <w:rsid w:val="009A2EEA"/>
    <w:rsid w:val="009A3939"/>
    <w:rsid w:val="009A3B89"/>
    <w:rsid w:val="009A3D60"/>
    <w:rsid w:val="009A40E7"/>
    <w:rsid w:val="009A4329"/>
    <w:rsid w:val="009A4A41"/>
    <w:rsid w:val="009A4EB7"/>
    <w:rsid w:val="009A54EF"/>
    <w:rsid w:val="009A57AF"/>
    <w:rsid w:val="009A59CA"/>
    <w:rsid w:val="009A6102"/>
    <w:rsid w:val="009A62A7"/>
    <w:rsid w:val="009A6DF4"/>
    <w:rsid w:val="009A7036"/>
    <w:rsid w:val="009A7138"/>
    <w:rsid w:val="009A71C3"/>
    <w:rsid w:val="009A7245"/>
    <w:rsid w:val="009A76FE"/>
    <w:rsid w:val="009A782B"/>
    <w:rsid w:val="009A794E"/>
    <w:rsid w:val="009A7DD6"/>
    <w:rsid w:val="009B00B5"/>
    <w:rsid w:val="009B0534"/>
    <w:rsid w:val="009B0725"/>
    <w:rsid w:val="009B1157"/>
    <w:rsid w:val="009B17EF"/>
    <w:rsid w:val="009B18A0"/>
    <w:rsid w:val="009B2711"/>
    <w:rsid w:val="009B2A46"/>
    <w:rsid w:val="009B2E99"/>
    <w:rsid w:val="009B3282"/>
    <w:rsid w:val="009B3D1D"/>
    <w:rsid w:val="009B3DEF"/>
    <w:rsid w:val="009B414C"/>
    <w:rsid w:val="009B4773"/>
    <w:rsid w:val="009B4D07"/>
    <w:rsid w:val="009B50AD"/>
    <w:rsid w:val="009B50C5"/>
    <w:rsid w:val="009B541A"/>
    <w:rsid w:val="009B5832"/>
    <w:rsid w:val="009B606E"/>
    <w:rsid w:val="009B6B41"/>
    <w:rsid w:val="009B6CF1"/>
    <w:rsid w:val="009B6FDC"/>
    <w:rsid w:val="009B7B1F"/>
    <w:rsid w:val="009B7B7E"/>
    <w:rsid w:val="009C0379"/>
    <w:rsid w:val="009C0852"/>
    <w:rsid w:val="009C16CA"/>
    <w:rsid w:val="009C2043"/>
    <w:rsid w:val="009C2105"/>
    <w:rsid w:val="009C213E"/>
    <w:rsid w:val="009C239A"/>
    <w:rsid w:val="009C291E"/>
    <w:rsid w:val="009C2996"/>
    <w:rsid w:val="009C2DDC"/>
    <w:rsid w:val="009C345C"/>
    <w:rsid w:val="009C3BD0"/>
    <w:rsid w:val="009C3BFE"/>
    <w:rsid w:val="009C3E39"/>
    <w:rsid w:val="009C4B30"/>
    <w:rsid w:val="009C509E"/>
    <w:rsid w:val="009C585E"/>
    <w:rsid w:val="009C5A98"/>
    <w:rsid w:val="009C6349"/>
    <w:rsid w:val="009C6537"/>
    <w:rsid w:val="009C7005"/>
    <w:rsid w:val="009C73E6"/>
    <w:rsid w:val="009C759D"/>
    <w:rsid w:val="009C77C2"/>
    <w:rsid w:val="009C7B25"/>
    <w:rsid w:val="009C7DCE"/>
    <w:rsid w:val="009D0023"/>
    <w:rsid w:val="009D0352"/>
    <w:rsid w:val="009D0551"/>
    <w:rsid w:val="009D05EA"/>
    <w:rsid w:val="009D08CB"/>
    <w:rsid w:val="009D0B57"/>
    <w:rsid w:val="009D0BE4"/>
    <w:rsid w:val="009D10EC"/>
    <w:rsid w:val="009D135C"/>
    <w:rsid w:val="009D13A6"/>
    <w:rsid w:val="009D1703"/>
    <w:rsid w:val="009D1725"/>
    <w:rsid w:val="009D1855"/>
    <w:rsid w:val="009D1983"/>
    <w:rsid w:val="009D19D4"/>
    <w:rsid w:val="009D19D8"/>
    <w:rsid w:val="009D1B85"/>
    <w:rsid w:val="009D2F76"/>
    <w:rsid w:val="009D3EEC"/>
    <w:rsid w:val="009D44EB"/>
    <w:rsid w:val="009D459F"/>
    <w:rsid w:val="009D45F8"/>
    <w:rsid w:val="009D5409"/>
    <w:rsid w:val="009D5808"/>
    <w:rsid w:val="009D5846"/>
    <w:rsid w:val="009D5B4D"/>
    <w:rsid w:val="009D7013"/>
    <w:rsid w:val="009D77AD"/>
    <w:rsid w:val="009D7829"/>
    <w:rsid w:val="009D7C8E"/>
    <w:rsid w:val="009D7DDA"/>
    <w:rsid w:val="009E0630"/>
    <w:rsid w:val="009E0C58"/>
    <w:rsid w:val="009E0F90"/>
    <w:rsid w:val="009E1353"/>
    <w:rsid w:val="009E18F0"/>
    <w:rsid w:val="009E1BB2"/>
    <w:rsid w:val="009E1EB8"/>
    <w:rsid w:val="009E1F39"/>
    <w:rsid w:val="009E27B2"/>
    <w:rsid w:val="009E2A3B"/>
    <w:rsid w:val="009E2C31"/>
    <w:rsid w:val="009E2D9E"/>
    <w:rsid w:val="009E31EB"/>
    <w:rsid w:val="009E31FF"/>
    <w:rsid w:val="009E386E"/>
    <w:rsid w:val="009E405B"/>
    <w:rsid w:val="009E40F7"/>
    <w:rsid w:val="009E4117"/>
    <w:rsid w:val="009E41D2"/>
    <w:rsid w:val="009E48D1"/>
    <w:rsid w:val="009E498D"/>
    <w:rsid w:val="009E4BDC"/>
    <w:rsid w:val="009E4F3D"/>
    <w:rsid w:val="009E5338"/>
    <w:rsid w:val="009E5447"/>
    <w:rsid w:val="009E5AF5"/>
    <w:rsid w:val="009E60A8"/>
    <w:rsid w:val="009E617C"/>
    <w:rsid w:val="009E655E"/>
    <w:rsid w:val="009E7706"/>
    <w:rsid w:val="009E7D51"/>
    <w:rsid w:val="009E7D62"/>
    <w:rsid w:val="009E7EDA"/>
    <w:rsid w:val="009F05B6"/>
    <w:rsid w:val="009F0A28"/>
    <w:rsid w:val="009F0E44"/>
    <w:rsid w:val="009F0F2E"/>
    <w:rsid w:val="009F11B2"/>
    <w:rsid w:val="009F12F8"/>
    <w:rsid w:val="009F26C1"/>
    <w:rsid w:val="009F276D"/>
    <w:rsid w:val="009F2C9F"/>
    <w:rsid w:val="009F2F19"/>
    <w:rsid w:val="009F32E6"/>
    <w:rsid w:val="009F33EA"/>
    <w:rsid w:val="009F364A"/>
    <w:rsid w:val="009F38B0"/>
    <w:rsid w:val="009F41B8"/>
    <w:rsid w:val="009F45E7"/>
    <w:rsid w:val="009F46C3"/>
    <w:rsid w:val="009F4D35"/>
    <w:rsid w:val="009F4DE3"/>
    <w:rsid w:val="009F52F2"/>
    <w:rsid w:val="009F541A"/>
    <w:rsid w:val="009F59DE"/>
    <w:rsid w:val="009F5E5E"/>
    <w:rsid w:val="009F64A0"/>
    <w:rsid w:val="009F653A"/>
    <w:rsid w:val="009F6DDC"/>
    <w:rsid w:val="009F70EF"/>
    <w:rsid w:val="009F71D9"/>
    <w:rsid w:val="009F7931"/>
    <w:rsid w:val="009F7BBE"/>
    <w:rsid w:val="009F7EDC"/>
    <w:rsid w:val="009F7EEE"/>
    <w:rsid w:val="009F7EFC"/>
    <w:rsid w:val="009F7FE4"/>
    <w:rsid w:val="00A00396"/>
    <w:rsid w:val="00A003F1"/>
    <w:rsid w:val="00A00427"/>
    <w:rsid w:val="00A00A5B"/>
    <w:rsid w:val="00A00B23"/>
    <w:rsid w:val="00A00F2E"/>
    <w:rsid w:val="00A00F7B"/>
    <w:rsid w:val="00A011A7"/>
    <w:rsid w:val="00A01220"/>
    <w:rsid w:val="00A01866"/>
    <w:rsid w:val="00A01D61"/>
    <w:rsid w:val="00A01FDF"/>
    <w:rsid w:val="00A0208F"/>
    <w:rsid w:val="00A02382"/>
    <w:rsid w:val="00A028B0"/>
    <w:rsid w:val="00A0296D"/>
    <w:rsid w:val="00A0320C"/>
    <w:rsid w:val="00A03496"/>
    <w:rsid w:val="00A03874"/>
    <w:rsid w:val="00A04264"/>
    <w:rsid w:val="00A04B47"/>
    <w:rsid w:val="00A051DE"/>
    <w:rsid w:val="00A05C22"/>
    <w:rsid w:val="00A05CED"/>
    <w:rsid w:val="00A05E6B"/>
    <w:rsid w:val="00A05FE8"/>
    <w:rsid w:val="00A0631B"/>
    <w:rsid w:val="00A064B0"/>
    <w:rsid w:val="00A065A8"/>
    <w:rsid w:val="00A065C7"/>
    <w:rsid w:val="00A06DBE"/>
    <w:rsid w:val="00A06E7F"/>
    <w:rsid w:val="00A06ED8"/>
    <w:rsid w:val="00A0735C"/>
    <w:rsid w:val="00A07754"/>
    <w:rsid w:val="00A077A2"/>
    <w:rsid w:val="00A07E86"/>
    <w:rsid w:val="00A105A4"/>
    <w:rsid w:val="00A10B68"/>
    <w:rsid w:val="00A11193"/>
    <w:rsid w:val="00A114FA"/>
    <w:rsid w:val="00A11EF0"/>
    <w:rsid w:val="00A11F36"/>
    <w:rsid w:val="00A1227B"/>
    <w:rsid w:val="00A12424"/>
    <w:rsid w:val="00A12714"/>
    <w:rsid w:val="00A12977"/>
    <w:rsid w:val="00A1308F"/>
    <w:rsid w:val="00A138B2"/>
    <w:rsid w:val="00A138D0"/>
    <w:rsid w:val="00A13B25"/>
    <w:rsid w:val="00A141A1"/>
    <w:rsid w:val="00A146F2"/>
    <w:rsid w:val="00A14C92"/>
    <w:rsid w:val="00A14F2E"/>
    <w:rsid w:val="00A14F44"/>
    <w:rsid w:val="00A1508D"/>
    <w:rsid w:val="00A15391"/>
    <w:rsid w:val="00A153C0"/>
    <w:rsid w:val="00A15BA1"/>
    <w:rsid w:val="00A161AD"/>
    <w:rsid w:val="00A166C0"/>
    <w:rsid w:val="00A166ED"/>
    <w:rsid w:val="00A16F2B"/>
    <w:rsid w:val="00A200E7"/>
    <w:rsid w:val="00A202F2"/>
    <w:rsid w:val="00A20AFE"/>
    <w:rsid w:val="00A20B02"/>
    <w:rsid w:val="00A20E2C"/>
    <w:rsid w:val="00A20F6C"/>
    <w:rsid w:val="00A21058"/>
    <w:rsid w:val="00A2286F"/>
    <w:rsid w:val="00A22B62"/>
    <w:rsid w:val="00A2389D"/>
    <w:rsid w:val="00A249C2"/>
    <w:rsid w:val="00A24BAA"/>
    <w:rsid w:val="00A24F65"/>
    <w:rsid w:val="00A2504F"/>
    <w:rsid w:val="00A25255"/>
    <w:rsid w:val="00A25276"/>
    <w:rsid w:val="00A2553C"/>
    <w:rsid w:val="00A25951"/>
    <w:rsid w:val="00A25AFD"/>
    <w:rsid w:val="00A25CE9"/>
    <w:rsid w:val="00A26533"/>
    <w:rsid w:val="00A2678A"/>
    <w:rsid w:val="00A267B6"/>
    <w:rsid w:val="00A27142"/>
    <w:rsid w:val="00A27772"/>
    <w:rsid w:val="00A27E5E"/>
    <w:rsid w:val="00A306F5"/>
    <w:rsid w:val="00A307E2"/>
    <w:rsid w:val="00A30AA1"/>
    <w:rsid w:val="00A30CAD"/>
    <w:rsid w:val="00A30D2C"/>
    <w:rsid w:val="00A31433"/>
    <w:rsid w:val="00A317DA"/>
    <w:rsid w:val="00A31E1D"/>
    <w:rsid w:val="00A31EF6"/>
    <w:rsid w:val="00A32079"/>
    <w:rsid w:val="00A32623"/>
    <w:rsid w:val="00A32971"/>
    <w:rsid w:val="00A32A3A"/>
    <w:rsid w:val="00A32BE5"/>
    <w:rsid w:val="00A32C42"/>
    <w:rsid w:val="00A32DFB"/>
    <w:rsid w:val="00A33054"/>
    <w:rsid w:val="00A33263"/>
    <w:rsid w:val="00A3327A"/>
    <w:rsid w:val="00A337A5"/>
    <w:rsid w:val="00A33879"/>
    <w:rsid w:val="00A339D1"/>
    <w:rsid w:val="00A33BA2"/>
    <w:rsid w:val="00A33BFA"/>
    <w:rsid w:val="00A34123"/>
    <w:rsid w:val="00A34470"/>
    <w:rsid w:val="00A34493"/>
    <w:rsid w:val="00A34559"/>
    <w:rsid w:val="00A34613"/>
    <w:rsid w:val="00A3476E"/>
    <w:rsid w:val="00A34833"/>
    <w:rsid w:val="00A354F8"/>
    <w:rsid w:val="00A36276"/>
    <w:rsid w:val="00A36618"/>
    <w:rsid w:val="00A369DE"/>
    <w:rsid w:val="00A36F4E"/>
    <w:rsid w:val="00A3768F"/>
    <w:rsid w:val="00A37D3F"/>
    <w:rsid w:val="00A37DC2"/>
    <w:rsid w:val="00A37EEA"/>
    <w:rsid w:val="00A407DC"/>
    <w:rsid w:val="00A40D60"/>
    <w:rsid w:val="00A4116C"/>
    <w:rsid w:val="00A4146C"/>
    <w:rsid w:val="00A419B2"/>
    <w:rsid w:val="00A41AEC"/>
    <w:rsid w:val="00A41EDE"/>
    <w:rsid w:val="00A4202A"/>
    <w:rsid w:val="00A422DD"/>
    <w:rsid w:val="00A42FE2"/>
    <w:rsid w:val="00A43041"/>
    <w:rsid w:val="00A438D9"/>
    <w:rsid w:val="00A438E9"/>
    <w:rsid w:val="00A43BD0"/>
    <w:rsid w:val="00A43E46"/>
    <w:rsid w:val="00A43FAC"/>
    <w:rsid w:val="00A44171"/>
    <w:rsid w:val="00A444F4"/>
    <w:rsid w:val="00A451AD"/>
    <w:rsid w:val="00A4544F"/>
    <w:rsid w:val="00A45540"/>
    <w:rsid w:val="00A459EE"/>
    <w:rsid w:val="00A45A3D"/>
    <w:rsid w:val="00A45DD8"/>
    <w:rsid w:val="00A46239"/>
    <w:rsid w:val="00A46274"/>
    <w:rsid w:val="00A46427"/>
    <w:rsid w:val="00A46494"/>
    <w:rsid w:val="00A46773"/>
    <w:rsid w:val="00A46C5D"/>
    <w:rsid w:val="00A46E61"/>
    <w:rsid w:val="00A46F0B"/>
    <w:rsid w:val="00A46FA3"/>
    <w:rsid w:val="00A47431"/>
    <w:rsid w:val="00A4791F"/>
    <w:rsid w:val="00A47990"/>
    <w:rsid w:val="00A47FCE"/>
    <w:rsid w:val="00A5047B"/>
    <w:rsid w:val="00A504E5"/>
    <w:rsid w:val="00A504F6"/>
    <w:rsid w:val="00A5094F"/>
    <w:rsid w:val="00A50B6D"/>
    <w:rsid w:val="00A50E26"/>
    <w:rsid w:val="00A51184"/>
    <w:rsid w:val="00A51231"/>
    <w:rsid w:val="00A512AB"/>
    <w:rsid w:val="00A51505"/>
    <w:rsid w:val="00A5179E"/>
    <w:rsid w:val="00A51D79"/>
    <w:rsid w:val="00A5239C"/>
    <w:rsid w:val="00A523B1"/>
    <w:rsid w:val="00A52774"/>
    <w:rsid w:val="00A52C2D"/>
    <w:rsid w:val="00A53402"/>
    <w:rsid w:val="00A535D0"/>
    <w:rsid w:val="00A53787"/>
    <w:rsid w:val="00A5412D"/>
    <w:rsid w:val="00A541E3"/>
    <w:rsid w:val="00A5456C"/>
    <w:rsid w:val="00A551C0"/>
    <w:rsid w:val="00A55727"/>
    <w:rsid w:val="00A55848"/>
    <w:rsid w:val="00A55A0F"/>
    <w:rsid w:val="00A55B04"/>
    <w:rsid w:val="00A55C42"/>
    <w:rsid w:val="00A5615E"/>
    <w:rsid w:val="00A56A49"/>
    <w:rsid w:val="00A56F4B"/>
    <w:rsid w:val="00A57042"/>
    <w:rsid w:val="00A57091"/>
    <w:rsid w:val="00A578AD"/>
    <w:rsid w:val="00A57984"/>
    <w:rsid w:val="00A57A13"/>
    <w:rsid w:val="00A57AE2"/>
    <w:rsid w:val="00A6017A"/>
    <w:rsid w:val="00A601F4"/>
    <w:rsid w:val="00A60845"/>
    <w:rsid w:val="00A60BB2"/>
    <w:rsid w:val="00A60E6F"/>
    <w:rsid w:val="00A6135E"/>
    <w:rsid w:val="00A6136A"/>
    <w:rsid w:val="00A61694"/>
    <w:rsid w:val="00A61E92"/>
    <w:rsid w:val="00A61EBF"/>
    <w:rsid w:val="00A6217D"/>
    <w:rsid w:val="00A62391"/>
    <w:rsid w:val="00A62675"/>
    <w:rsid w:val="00A62B33"/>
    <w:rsid w:val="00A62DE5"/>
    <w:rsid w:val="00A632AB"/>
    <w:rsid w:val="00A6351C"/>
    <w:rsid w:val="00A640F9"/>
    <w:rsid w:val="00A64176"/>
    <w:rsid w:val="00A64E35"/>
    <w:rsid w:val="00A64F35"/>
    <w:rsid w:val="00A65594"/>
    <w:rsid w:val="00A65727"/>
    <w:rsid w:val="00A65843"/>
    <w:rsid w:val="00A65897"/>
    <w:rsid w:val="00A658E0"/>
    <w:rsid w:val="00A65919"/>
    <w:rsid w:val="00A66738"/>
    <w:rsid w:val="00A66A49"/>
    <w:rsid w:val="00A66FD2"/>
    <w:rsid w:val="00A674C0"/>
    <w:rsid w:val="00A67878"/>
    <w:rsid w:val="00A679B1"/>
    <w:rsid w:val="00A679C6"/>
    <w:rsid w:val="00A7001E"/>
    <w:rsid w:val="00A70B47"/>
    <w:rsid w:val="00A70ED4"/>
    <w:rsid w:val="00A70FE8"/>
    <w:rsid w:val="00A71001"/>
    <w:rsid w:val="00A7125F"/>
    <w:rsid w:val="00A71827"/>
    <w:rsid w:val="00A71C4D"/>
    <w:rsid w:val="00A71ED8"/>
    <w:rsid w:val="00A72824"/>
    <w:rsid w:val="00A72A57"/>
    <w:rsid w:val="00A7335F"/>
    <w:rsid w:val="00A73984"/>
    <w:rsid w:val="00A73A7E"/>
    <w:rsid w:val="00A73BD6"/>
    <w:rsid w:val="00A73FE7"/>
    <w:rsid w:val="00A745EA"/>
    <w:rsid w:val="00A74E59"/>
    <w:rsid w:val="00A74F64"/>
    <w:rsid w:val="00A74F6A"/>
    <w:rsid w:val="00A75A78"/>
    <w:rsid w:val="00A761D5"/>
    <w:rsid w:val="00A764E9"/>
    <w:rsid w:val="00A76D15"/>
    <w:rsid w:val="00A76E1A"/>
    <w:rsid w:val="00A76EDF"/>
    <w:rsid w:val="00A77976"/>
    <w:rsid w:val="00A8020D"/>
    <w:rsid w:val="00A80256"/>
    <w:rsid w:val="00A80488"/>
    <w:rsid w:val="00A80CD5"/>
    <w:rsid w:val="00A80D72"/>
    <w:rsid w:val="00A8104E"/>
    <w:rsid w:val="00A81067"/>
    <w:rsid w:val="00A81532"/>
    <w:rsid w:val="00A81F5E"/>
    <w:rsid w:val="00A824C8"/>
    <w:rsid w:val="00A82519"/>
    <w:rsid w:val="00A82C63"/>
    <w:rsid w:val="00A82D3A"/>
    <w:rsid w:val="00A82F47"/>
    <w:rsid w:val="00A82FD2"/>
    <w:rsid w:val="00A83486"/>
    <w:rsid w:val="00A83C43"/>
    <w:rsid w:val="00A83DB2"/>
    <w:rsid w:val="00A84791"/>
    <w:rsid w:val="00A84BE7"/>
    <w:rsid w:val="00A84EFB"/>
    <w:rsid w:val="00A850F7"/>
    <w:rsid w:val="00A8557A"/>
    <w:rsid w:val="00A855FF"/>
    <w:rsid w:val="00A86085"/>
    <w:rsid w:val="00A863B5"/>
    <w:rsid w:val="00A8654C"/>
    <w:rsid w:val="00A870D5"/>
    <w:rsid w:val="00A87122"/>
    <w:rsid w:val="00A87743"/>
    <w:rsid w:val="00A87C0B"/>
    <w:rsid w:val="00A90055"/>
    <w:rsid w:val="00A90060"/>
    <w:rsid w:val="00A90157"/>
    <w:rsid w:val="00A90213"/>
    <w:rsid w:val="00A903BE"/>
    <w:rsid w:val="00A90444"/>
    <w:rsid w:val="00A9056A"/>
    <w:rsid w:val="00A9074B"/>
    <w:rsid w:val="00A909B4"/>
    <w:rsid w:val="00A90A21"/>
    <w:rsid w:val="00A90D0D"/>
    <w:rsid w:val="00A9116C"/>
    <w:rsid w:val="00A911F9"/>
    <w:rsid w:val="00A9124A"/>
    <w:rsid w:val="00A912A9"/>
    <w:rsid w:val="00A9164A"/>
    <w:rsid w:val="00A91E77"/>
    <w:rsid w:val="00A920B4"/>
    <w:rsid w:val="00A92297"/>
    <w:rsid w:val="00A92D02"/>
    <w:rsid w:val="00A92D0E"/>
    <w:rsid w:val="00A93048"/>
    <w:rsid w:val="00A93818"/>
    <w:rsid w:val="00A94250"/>
    <w:rsid w:val="00A9431E"/>
    <w:rsid w:val="00A94582"/>
    <w:rsid w:val="00A945CD"/>
    <w:rsid w:val="00A952FB"/>
    <w:rsid w:val="00A959F4"/>
    <w:rsid w:val="00A95E6A"/>
    <w:rsid w:val="00A962AC"/>
    <w:rsid w:val="00A96F70"/>
    <w:rsid w:val="00A97232"/>
    <w:rsid w:val="00A97560"/>
    <w:rsid w:val="00A97E20"/>
    <w:rsid w:val="00AA0C07"/>
    <w:rsid w:val="00AA0DF2"/>
    <w:rsid w:val="00AA0E73"/>
    <w:rsid w:val="00AA0F96"/>
    <w:rsid w:val="00AA1322"/>
    <w:rsid w:val="00AA1726"/>
    <w:rsid w:val="00AA2302"/>
    <w:rsid w:val="00AA2535"/>
    <w:rsid w:val="00AA254F"/>
    <w:rsid w:val="00AA2707"/>
    <w:rsid w:val="00AA2E8B"/>
    <w:rsid w:val="00AA4542"/>
    <w:rsid w:val="00AA4C65"/>
    <w:rsid w:val="00AA52EE"/>
    <w:rsid w:val="00AA53F6"/>
    <w:rsid w:val="00AA55F4"/>
    <w:rsid w:val="00AA5814"/>
    <w:rsid w:val="00AA5C35"/>
    <w:rsid w:val="00AA600D"/>
    <w:rsid w:val="00AA6234"/>
    <w:rsid w:val="00AA66DA"/>
    <w:rsid w:val="00AA67E0"/>
    <w:rsid w:val="00AA7051"/>
    <w:rsid w:val="00AA70CC"/>
    <w:rsid w:val="00AA7541"/>
    <w:rsid w:val="00AA7BE7"/>
    <w:rsid w:val="00AA7C21"/>
    <w:rsid w:val="00AB04B9"/>
    <w:rsid w:val="00AB057D"/>
    <w:rsid w:val="00AB0A70"/>
    <w:rsid w:val="00AB160F"/>
    <w:rsid w:val="00AB1959"/>
    <w:rsid w:val="00AB1B24"/>
    <w:rsid w:val="00AB1C11"/>
    <w:rsid w:val="00AB1FD8"/>
    <w:rsid w:val="00AB202D"/>
    <w:rsid w:val="00AB2BEB"/>
    <w:rsid w:val="00AB2C19"/>
    <w:rsid w:val="00AB2D7C"/>
    <w:rsid w:val="00AB2EA5"/>
    <w:rsid w:val="00AB3AE4"/>
    <w:rsid w:val="00AB3C27"/>
    <w:rsid w:val="00AB3CA1"/>
    <w:rsid w:val="00AB4321"/>
    <w:rsid w:val="00AB4703"/>
    <w:rsid w:val="00AB4949"/>
    <w:rsid w:val="00AB55EE"/>
    <w:rsid w:val="00AB57A7"/>
    <w:rsid w:val="00AB5B8B"/>
    <w:rsid w:val="00AB64B6"/>
    <w:rsid w:val="00AB6D10"/>
    <w:rsid w:val="00AB6EA1"/>
    <w:rsid w:val="00AB7070"/>
    <w:rsid w:val="00AB7075"/>
    <w:rsid w:val="00AB71CF"/>
    <w:rsid w:val="00AB7748"/>
    <w:rsid w:val="00AC09E1"/>
    <w:rsid w:val="00AC0E41"/>
    <w:rsid w:val="00AC1364"/>
    <w:rsid w:val="00AC16F6"/>
    <w:rsid w:val="00AC1965"/>
    <w:rsid w:val="00AC1DCA"/>
    <w:rsid w:val="00AC1E4F"/>
    <w:rsid w:val="00AC213A"/>
    <w:rsid w:val="00AC24A5"/>
    <w:rsid w:val="00AC261E"/>
    <w:rsid w:val="00AC2E03"/>
    <w:rsid w:val="00AC31B2"/>
    <w:rsid w:val="00AC32BD"/>
    <w:rsid w:val="00AC35C5"/>
    <w:rsid w:val="00AC3C14"/>
    <w:rsid w:val="00AC3CE1"/>
    <w:rsid w:val="00AC3D12"/>
    <w:rsid w:val="00AC4C43"/>
    <w:rsid w:val="00AC4F0A"/>
    <w:rsid w:val="00AC5C28"/>
    <w:rsid w:val="00AC5DE2"/>
    <w:rsid w:val="00AC5F7B"/>
    <w:rsid w:val="00AC619B"/>
    <w:rsid w:val="00AC6351"/>
    <w:rsid w:val="00AC64B7"/>
    <w:rsid w:val="00AC6755"/>
    <w:rsid w:val="00AC7387"/>
    <w:rsid w:val="00AC759C"/>
    <w:rsid w:val="00AC7B96"/>
    <w:rsid w:val="00AC7F10"/>
    <w:rsid w:val="00AD008C"/>
    <w:rsid w:val="00AD081F"/>
    <w:rsid w:val="00AD088A"/>
    <w:rsid w:val="00AD1152"/>
    <w:rsid w:val="00AD1234"/>
    <w:rsid w:val="00AD1CC6"/>
    <w:rsid w:val="00AD2EE6"/>
    <w:rsid w:val="00AD3DE9"/>
    <w:rsid w:val="00AD446A"/>
    <w:rsid w:val="00AD49F0"/>
    <w:rsid w:val="00AD5B9B"/>
    <w:rsid w:val="00AD5DA4"/>
    <w:rsid w:val="00AD5E07"/>
    <w:rsid w:val="00AD62E0"/>
    <w:rsid w:val="00AD63FF"/>
    <w:rsid w:val="00AD66C5"/>
    <w:rsid w:val="00AD6912"/>
    <w:rsid w:val="00AD6D0C"/>
    <w:rsid w:val="00AD71C0"/>
    <w:rsid w:val="00AD78E2"/>
    <w:rsid w:val="00AE0177"/>
    <w:rsid w:val="00AE0AEB"/>
    <w:rsid w:val="00AE11E0"/>
    <w:rsid w:val="00AE1265"/>
    <w:rsid w:val="00AE151E"/>
    <w:rsid w:val="00AE18A7"/>
    <w:rsid w:val="00AE21BC"/>
    <w:rsid w:val="00AE26EC"/>
    <w:rsid w:val="00AE2956"/>
    <w:rsid w:val="00AE2986"/>
    <w:rsid w:val="00AE2D7B"/>
    <w:rsid w:val="00AE42AC"/>
    <w:rsid w:val="00AE4BFC"/>
    <w:rsid w:val="00AE4D87"/>
    <w:rsid w:val="00AE4DC4"/>
    <w:rsid w:val="00AE50D5"/>
    <w:rsid w:val="00AE51DE"/>
    <w:rsid w:val="00AE5D8B"/>
    <w:rsid w:val="00AE5EEF"/>
    <w:rsid w:val="00AE5F4D"/>
    <w:rsid w:val="00AE6033"/>
    <w:rsid w:val="00AE65F0"/>
    <w:rsid w:val="00AE68A9"/>
    <w:rsid w:val="00AE69C5"/>
    <w:rsid w:val="00AE6FD4"/>
    <w:rsid w:val="00AE70DA"/>
    <w:rsid w:val="00AE7518"/>
    <w:rsid w:val="00AE764B"/>
    <w:rsid w:val="00AE76BA"/>
    <w:rsid w:val="00AE7B47"/>
    <w:rsid w:val="00AE7CD5"/>
    <w:rsid w:val="00AE7DE8"/>
    <w:rsid w:val="00AF03E6"/>
    <w:rsid w:val="00AF0477"/>
    <w:rsid w:val="00AF0628"/>
    <w:rsid w:val="00AF0A79"/>
    <w:rsid w:val="00AF0EA4"/>
    <w:rsid w:val="00AF1345"/>
    <w:rsid w:val="00AF19E7"/>
    <w:rsid w:val="00AF1AC8"/>
    <w:rsid w:val="00AF1BAB"/>
    <w:rsid w:val="00AF1D5F"/>
    <w:rsid w:val="00AF1EF4"/>
    <w:rsid w:val="00AF1F0E"/>
    <w:rsid w:val="00AF1F52"/>
    <w:rsid w:val="00AF1FCA"/>
    <w:rsid w:val="00AF21F2"/>
    <w:rsid w:val="00AF2291"/>
    <w:rsid w:val="00AF2374"/>
    <w:rsid w:val="00AF2449"/>
    <w:rsid w:val="00AF2949"/>
    <w:rsid w:val="00AF2AF7"/>
    <w:rsid w:val="00AF30C0"/>
    <w:rsid w:val="00AF3A58"/>
    <w:rsid w:val="00AF3EF5"/>
    <w:rsid w:val="00AF3FBA"/>
    <w:rsid w:val="00AF4101"/>
    <w:rsid w:val="00AF418D"/>
    <w:rsid w:val="00AF4F50"/>
    <w:rsid w:val="00AF52C1"/>
    <w:rsid w:val="00AF5390"/>
    <w:rsid w:val="00AF54A6"/>
    <w:rsid w:val="00AF55D3"/>
    <w:rsid w:val="00AF58E2"/>
    <w:rsid w:val="00AF5D10"/>
    <w:rsid w:val="00AF5E8D"/>
    <w:rsid w:val="00AF64B2"/>
    <w:rsid w:val="00AF6B1D"/>
    <w:rsid w:val="00AF6B3A"/>
    <w:rsid w:val="00AF6B6C"/>
    <w:rsid w:val="00AF6D16"/>
    <w:rsid w:val="00AF6D1A"/>
    <w:rsid w:val="00AF7048"/>
    <w:rsid w:val="00AF72A8"/>
    <w:rsid w:val="00AF733A"/>
    <w:rsid w:val="00AF78B8"/>
    <w:rsid w:val="00AF7A47"/>
    <w:rsid w:val="00AF7B0C"/>
    <w:rsid w:val="00B004CC"/>
    <w:rsid w:val="00B00EC6"/>
    <w:rsid w:val="00B01E33"/>
    <w:rsid w:val="00B020A8"/>
    <w:rsid w:val="00B021D7"/>
    <w:rsid w:val="00B03477"/>
    <w:rsid w:val="00B038B9"/>
    <w:rsid w:val="00B03A76"/>
    <w:rsid w:val="00B03CA9"/>
    <w:rsid w:val="00B04025"/>
    <w:rsid w:val="00B0483E"/>
    <w:rsid w:val="00B0484C"/>
    <w:rsid w:val="00B04DF5"/>
    <w:rsid w:val="00B04DF7"/>
    <w:rsid w:val="00B05019"/>
    <w:rsid w:val="00B05031"/>
    <w:rsid w:val="00B053C0"/>
    <w:rsid w:val="00B054D3"/>
    <w:rsid w:val="00B056F0"/>
    <w:rsid w:val="00B0579D"/>
    <w:rsid w:val="00B05C92"/>
    <w:rsid w:val="00B0642B"/>
    <w:rsid w:val="00B0666F"/>
    <w:rsid w:val="00B069A4"/>
    <w:rsid w:val="00B0722D"/>
    <w:rsid w:val="00B0751F"/>
    <w:rsid w:val="00B07609"/>
    <w:rsid w:val="00B07690"/>
    <w:rsid w:val="00B07CC6"/>
    <w:rsid w:val="00B07F21"/>
    <w:rsid w:val="00B109FC"/>
    <w:rsid w:val="00B10FBB"/>
    <w:rsid w:val="00B113AA"/>
    <w:rsid w:val="00B115CB"/>
    <w:rsid w:val="00B11658"/>
    <w:rsid w:val="00B11756"/>
    <w:rsid w:val="00B11A72"/>
    <w:rsid w:val="00B11BD4"/>
    <w:rsid w:val="00B12108"/>
    <w:rsid w:val="00B12242"/>
    <w:rsid w:val="00B12936"/>
    <w:rsid w:val="00B12B25"/>
    <w:rsid w:val="00B130B2"/>
    <w:rsid w:val="00B136CB"/>
    <w:rsid w:val="00B13A85"/>
    <w:rsid w:val="00B14357"/>
    <w:rsid w:val="00B144AC"/>
    <w:rsid w:val="00B145A2"/>
    <w:rsid w:val="00B14B03"/>
    <w:rsid w:val="00B159B1"/>
    <w:rsid w:val="00B15D47"/>
    <w:rsid w:val="00B15E4A"/>
    <w:rsid w:val="00B1695A"/>
    <w:rsid w:val="00B16EA5"/>
    <w:rsid w:val="00B16EF9"/>
    <w:rsid w:val="00B17632"/>
    <w:rsid w:val="00B17D34"/>
    <w:rsid w:val="00B20AA7"/>
    <w:rsid w:val="00B2100B"/>
    <w:rsid w:val="00B2133E"/>
    <w:rsid w:val="00B21373"/>
    <w:rsid w:val="00B2190A"/>
    <w:rsid w:val="00B21F1E"/>
    <w:rsid w:val="00B2205D"/>
    <w:rsid w:val="00B22064"/>
    <w:rsid w:val="00B2208A"/>
    <w:rsid w:val="00B222DD"/>
    <w:rsid w:val="00B22396"/>
    <w:rsid w:val="00B23436"/>
    <w:rsid w:val="00B23534"/>
    <w:rsid w:val="00B23E14"/>
    <w:rsid w:val="00B23ED6"/>
    <w:rsid w:val="00B241C9"/>
    <w:rsid w:val="00B243CC"/>
    <w:rsid w:val="00B243F7"/>
    <w:rsid w:val="00B244DD"/>
    <w:rsid w:val="00B245E0"/>
    <w:rsid w:val="00B26241"/>
    <w:rsid w:val="00B262D4"/>
    <w:rsid w:val="00B267F0"/>
    <w:rsid w:val="00B27265"/>
    <w:rsid w:val="00B27716"/>
    <w:rsid w:val="00B279B2"/>
    <w:rsid w:val="00B27ABC"/>
    <w:rsid w:val="00B30439"/>
    <w:rsid w:val="00B304C5"/>
    <w:rsid w:val="00B30729"/>
    <w:rsid w:val="00B30B60"/>
    <w:rsid w:val="00B30BF4"/>
    <w:rsid w:val="00B31113"/>
    <w:rsid w:val="00B31358"/>
    <w:rsid w:val="00B3159C"/>
    <w:rsid w:val="00B319F0"/>
    <w:rsid w:val="00B31BCC"/>
    <w:rsid w:val="00B31BD4"/>
    <w:rsid w:val="00B320BD"/>
    <w:rsid w:val="00B323FD"/>
    <w:rsid w:val="00B3277C"/>
    <w:rsid w:val="00B327B5"/>
    <w:rsid w:val="00B330C8"/>
    <w:rsid w:val="00B332AD"/>
    <w:rsid w:val="00B3361F"/>
    <w:rsid w:val="00B3380B"/>
    <w:rsid w:val="00B33CA0"/>
    <w:rsid w:val="00B340C8"/>
    <w:rsid w:val="00B342B0"/>
    <w:rsid w:val="00B34BA7"/>
    <w:rsid w:val="00B34C48"/>
    <w:rsid w:val="00B34EA9"/>
    <w:rsid w:val="00B35287"/>
    <w:rsid w:val="00B3540F"/>
    <w:rsid w:val="00B35812"/>
    <w:rsid w:val="00B35DFA"/>
    <w:rsid w:val="00B362BE"/>
    <w:rsid w:val="00B364A5"/>
    <w:rsid w:val="00B368BD"/>
    <w:rsid w:val="00B36B1A"/>
    <w:rsid w:val="00B36B6A"/>
    <w:rsid w:val="00B37110"/>
    <w:rsid w:val="00B37D92"/>
    <w:rsid w:val="00B402EC"/>
    <w:rsid w:val="00B4080A"/>
    <w:rsid w:val="00B40BC1"/>
    <w:rsid w:val="00B40BD7"/>
    <w:rsid w:val="00B42367"/>
    <w:rsid w:val="00B425DE"/>
    <w:rsid w:val="00B4260B"/>
    <w:rsid w:val="00B4280A"/>
    <w:rsid w:val="00B42A2C"/>
    <w:rsid w:val="00B42CF0"/>
    <w:rsid w:val="00B42DB9"/>
    <w:rsid w:val="00B43010"/>
    <w:rsid w:val="00B430BD"/>
    <w:rsid w:val="00B4327E"/>
    <w:rsid w:val="00B434FA"/>
    <w:rsid w:val="00B43B84"/>
    <w:rsid w:val="00B43BEB"/>
    <w:rsid w:val="00B4409C"/>
    <w:rsid w:val="00B4416D"/>
    <w:rsid w:val="00B4460F"/>
    <w:rsid w:val="00B448C7"/>
    <w:rsid w:val="00B44A16"/>
    <w:rsid w:val="00B450E2"/>
    <w:rsid w:val="00B4513A"/>
    <w:rsid w:val="00B45734"/>
    <w:rsid w:val="00B46137"/>
    <w:rsid w:val="00B46142"/>
    <w:rsid w:val="00B4632F"/>
    <w:rsid w:val="00B4695A"/>
    <w:rsid w:val="00B46FBA"/>
    <w:rsid w:val="00B476CD"/>
    <w:rsid w:val="00B479A0"/>
    <w:rsid w:val="00B47B5B"/>
    <w:rsid w:val="00B47C17"/>
    <w:rsid w:val="00B5087C"/>
    <w:rsid w:val="00B5125F"/>
    <w:rsid w:val="00B5189F"/>
    <w:rsid w:val="00B51BF4"/>
    <w:rsid w:val="00B51D45"/>
    <w:rsid w:val="00B52032"/>
    <w:rsid w:val="00B52952"/>
    <w:rsid w:val="00B52B05"/>
    <w:rsid w:val="00B52B42"/>
    <w:rsid w:val="00B52E62"/>
    <w:rsid w:val="00B53010"/>
    <w:rsid w:val="00B533EC"/>
    <w:rsid w:val="00B535EF"/>
    <w:rsid w:val="00B53847"/>
    <w:rsid w:val="00B53ADF"/>
    <w:rsid w:val="00B54272"/>
    <w:rsid w:val="00B54753"/>
    <w:rsid w:val="00B54937"/>
    <w:rsid w:val="00B54955"/>
    <w:rsid w:val="00B54D55"/>
    <w:rsid w:val="00B552A5"/>
    <w:rsid w:val="00B553EB"/>
    <w:rsid w:val="00B55949"/>
    <w:rsid w:val="00B55F2C"/>
    <w:rsid w:val="00B56112"/>
    <w:rsid w:val="00B56A7B"/>
    <w:rsid w:val="00B56CB1"/>
    <w:rsid w:val="00B56D97"/>
    <w:rsid w:val="00B5723B"/>
    <w:rsid w:val="00B5758E"/>
    <w:rsid w:val="00B575FE"/>
    <w:rsid w:val="00B57703"/>
    <w:rsid w:val="00B601C3"/>
    <w:rsid w:val="00B6083A"/>
    <w:rsid w:val="00B60E4B"/>
    <w:rsid w:val="00B6132D"/>
    <w:rsid w:val="00B61763"/>
    <w:rsid w:val="00B6181B"/>
    <w:rsid w:val="00B61EAF"/>
    <w:rsid w:val="00B623EE"/>
    <w:rsid w:val="00B625B3"/>
    <w:rsid w:val="00B626E4"/>
    <w:rsid w:val="00B62747"/>
    <w:rsid w:val="00B62881"/>
    <w:rsid w:val="00B62886"/>
    <w:rsid w:val="00B62F50"/>
    <w:rsid w:val="00B63169"/>
    <w:rsid w:val="00B631A8"/>
    <w:rsid w:val="00B63292"/>
    <w:rsid w:val="00B6335C"/>
    <w:rsid w:val="00B63BDE"/>
    <w:rsid w:val="00B648FE"/>
    <w:rsid w:val="00B6497E"/>
    <w:rsid w:val="00B64CE2"/>
    <w:rsid w:val="00B65CC4"/>
    <w:rsid w:val="00B6610E"/>
    <w:rsid w:val="00B66408"/>
    <w:rsid w:val="00B66B1B"/>
    <w:rsid w:val="00B66F33"/>
    <w:rsid w:val="00B674B2"/>
    <w:rsid w:val="00B67910"/>
    <w:rsid w:val="00B67D51"/>
    <w:rsid w:val="00B67DD9"/>
    <w:rsid w:val="00B67F0D"/>
    <w:rsid w:val="00B70A26"/>
    <w:rsid w:val="00B71188"/>
    <w:rsid w:val="00B712DB"/>
    <w:rsid w:val="00B71453"/>
    <w:rsid w:val="00B71E25"/>
    <w:rsid w:val="00B72569"/>
    <w:rsid w:val="00B7283E"/>
    <w:rsid w:val="00B72C3E"/>
    <w:rsid w:val="00B72E23"/>
    <w:rsid w:val="00B72FFB"/>
    <w:rsid w:val="00B7308C"/>
    <w:rsid w:val="00B734D1"/>
    <w:rsid w:val="00B735C0"/>
    <w:rsid w:val="00B74E65"/>
    <w:rsid w:val="00B752D8"/>
    <w:rsid w:val="00B753F2"/>
    <w:rsid w:val="00B75969"/>
    <w:rsid w:val="00B75DBA"/>
    <w:rsid w:val="00B75E66"/>
    <w:rsid w:val="00B75F71"/>
    <w:rsid w:val="00B75FE3"/>
    <w:rsid w:val="00B760F4"/>
    <w:rsid w:val="00B76510"/>
    <w:rsid w:val="00B76B5D"/>
    <w:rsid w:val="00B76CB8"/>
    <w:rsid w:val="00B76D3C"/>
    <w:rsid w:val="00B7709E"/>
    <w:rsid w:val="00B773A1"/>
    <w:rsid w:val="00B774B4"/>
    <w:rsid w:val="00B77698"/>
    <w:rsid w:val="00B778A6"/>
    <w:rsid w:val="00B8009F"/>
    <w:rsid w:val="00B80F14"/>
    <w:rsid w:val="00B80F90"/>
    <w:rsid w:val="00B8147C"/>
    <w:rsid w:val="00B81572"/>
    <w:rsid w:val="00B815E9"/>
    <w:rsid w:val="00B81A3F"/>
    <w:rsid w:val="00B81BF1"/>
    <w:rsid w:val="00B81ED8"/>
    <w:rsid w:val="00B826BA"/>
    <w:rsid w:val="00B827CC"/>
    <w:rsid w:val="00B8298F"/>
    <w:rsid w:val="00B82F9A"/>
    <w:rsid w:val="00B82FA9"/>
    <w:rsid w:val="00B830BC"/>
    <w:rsid w:val="00B833F5"/>
    <w:rsid w:val="00B83A94"/>
    <w:rsid w:val="00B83EB1"/>
    <w:rsid w:val="00B84478"/>
    <w:rsid w:val="00B84B26"/>
    <w:rsid w:val="00B84C7C"/>
    <w:rsid w:val="00B84CC5"/>
    <w:rsid w:val="00B84DCF"/>
    <w:rsid w:val="00B85103"/>
    <w:rsid w:val="00B85D0B"/>
    <w:rsid w:val="00B85F25"/>
    <w:rsid w:val="00B8628A"/>
    <w:rsid w:val="00B868D2"/>
    <w:rsid w:val="00B86D84"/>
    <w:rsid w:val="00B87048"/>
    <w:rsid w:val="00B875BD"/>
    <w:rsid w:val="00B8767D"/>
    <w:rsid w:val="00B87B4D"/>
    <w:rsid w:val="00B87E02"/>
    <w:rsid w:val="00B9014C"/>
    <w:rsid w:val="00B90345"/>
    <w:rsid w:val="00B903D2"/>
    <w:rsid w:val="00B906A7"/>
    <w:rsid w:val="00B90A3E"/>
    <w:rsid w:val="00B90CCC"/>
    <w:rsid w:val="00B90F0D"/>
    <w:rsid w:val="00B9160C"/>
    <w:rsid w:val="00B9160E"/>
    <w:rsid w:val="00B928EF"/>
    <w:rsid w:val="00B92C3D"/>
    <w:rsid w:val="00B934C7"/>
    <w:rsid w:val="00B937B4"/>
    <w:rsid w:val="00B93B4A"/>
    <w:rsid w:val="00B93E15"/>
    <w:rsid w:val="00B946E3"/>
    <w:rsid w:val="00B94722"/>
    <w:rsid w:val="00B94F24"/>
    <w:rsid w:val="00B9564F"/>
    <w:rsid w:val="00B96384"/>
    <w:rsid w:val="00B969E9"/>
    <w:rsid w:val="00B96D0C"/>
    <w:rsid w:val="00B96DA7"/>
    <w:rsid w:val="00B97033"/>
    <w:rsid w:val="00B97B3B"/>
    <w:rsid w:val="00B97C62"/>
    <w:rsid w:val="00BA0015"/>
    <w:rsid w:val="00BA0400"/>
    <w:rsid w:val="00BA082C"/>
    <w:rsid w:val="00BA0BBE"/>
    <w:rsid w:val="00BA10AF"/>
    <w:rsid w:val="00BA116C"/>
    <w:rsid w:val="00BA13DB"/>
    <w:rsid w:val="00BA16F9"/>
    <w:rsid w:val="00BA22DE"/>
    <w:rsid w:val="00BA2559"/>
    <w:rsid w:val="00BA260A"/>
    <w:rsid w:val="00BA2BD5"/>
    <w:rsid w:val="00BA2F5C"/>
    <w:rsid w:val="00BA3315"/>
    <w:rsid w:val="00BA3589"/>
    <w:rsid w:val="00BA4B40"/>
    <w:rsid w:val="00BA4BA6"/>
    <w:rsid w:val="00BA505A"/>
    <w:rsid w:val="00BA53C0"/>
    <w:rsid w:val="00BA546B"/>
    <w:rsid w:val="00BA5786"/>
    <w:rsid w:val="00BA5902"/>
    <w:rsid w:val="00BA5B0A"/>
    <w:rsid w:val="00BA615F"/>
    <w:rsid w:val="00BA648B"/>
    <w:rsid w:val="00BA6C01"/>
    <w:rsid w:val="00BA6C40"/>
    <w:rsid w:val="00BA706D"/>
    <w:rsid w:val="00BA79EB"/>
    <w:rsid w:val="00BB0178"/>
    <w:rsid w:val="00BB07B7"/>
    <w:rsid w:val="00BB0A02"/>
    <w:rsid w:val="00BB0E99"/>
    <w:rsid w:val="00BB0FA8"/>
    <w:rsid w:val="00BB10FA"/>
    <w:rsid w:val="00BB12F1"/>
    <w:rsid w:val="00BB13D2"/>
    <w:rsid w:val="00BB1D2F"/>
    <w:rsid w:val="00BB23A4"/>
    <w:rsid w:val="00BB2A7E"/>
    <w:rsid w:val="00BB3082"/>
    <w:rsid w:val="00BB3179"/>
    <w:rsid w:val="00BB38DD"/>
    <w:rsid w:val="00BB42C7"/>
    <w:rsid w:val="00BB4797"/>
    <w:rsid w:val="00BB4802"/>
    <w:rsid w:val="00BB4FB1"/>
    <w:rsid w:val="00BB54D9"/>
    <w:rsid w:val="00BB557B"/>
    <w:rsid w:val="00BB5B41"/>
    <w:rsid w:val="00BB5C50"/>
    <w:rsid w:val="00BB629E"/>
    <w:rsid w:val="00BB63AF"/>
    <w:rsid w:val="00BB641B"/>
    <w:rsid w:val="00BB6C18"/>
    <w:rsid w:val="00BB6D00"/>
    <w:rsid w:val="00BB71B7"/>
    <w:rsid w:val="00BB7B6C"/>
    <w:rsid w:val="00BB7BD2"/>
    <w:rsid w:val="00BC00BE"/>
    <w:rsid w:val="00BC06E6"/>
    <w:rsid w:val="00BC1548"/>
    <w:rsid w:val="00BC1552"/>
    <w:rsid w:val="00BC1640"/>
    <w:rsid w:val="00BC1B30"/>
    <w:rsid w:val="00BC22B6"/>
    <w:rsid w:val="00BC232B"/>
    <w:rsid w:val="00BC2428"/>
    <w:rsid w:val="00BC24D0"/>
    <w:rsid w:val="00BC2628"/>
    <w:rsid w:val="00BC27A4"/>
    <w:rsid w:val="00BC30BB"/>
    <w:rsid w:val="00BC3304"/>
    <w:rsid w:val="00BC339B"/>
    <w:rsid w:val="00BC40E8"/>
    <w:rsid w:val="00BC4174"/>
    <w:rsid w:val="00BC46BC"/>
    <w:rsid w:val="00BC485C"/>
    <w:rsid w:val="00BC48F3"/>
    <w:rsid w:val="00BC499E"/>
    <w:rsid w:val="00BC4A38"/>
    <w:rsid w:val="00BC4C07"/>
    <w:rsid w:val="00BC4F70"/>
    <w:rsid w:val="00BC5039"/>
    <w:rsid w:val="00BC5B10"/>
    <w:rsid w:val="00BC5C25"/>
    <w:rsid w:val="00BC7112"/>
    <w:rsid w:val="00BC73A4"/>
    <w:rsid w:val="00BC73B6"/>
    <w:rsid w:val="00BC7661"/>
    <w:rsid w:val="00BC7694"/>
    <w:rsid w:val="00BD0086"/>
    <w:rsid w:val="00BD01E2"/>
    <w:rsid w:val="00BD08BA"/>
    <w:rsid w:val="00BD0A1D"/>
    <w:rsid w:val="00BD0E84"/>
    <w:rsid w:val="00BD1057"/>
    <w:rsid w:val="00BD1292"/>
    <w:rsid w:val="00BD1399"/>
    <w:rsid w:val="00BD1728"/>
    <w:rsid w:val="00BD1902"/>
    <w:rsid w:val="00BD1A90"/>
    <w:rsid w:val="00BD1BAE"/>
    <w:rsid w:val="00BD2087"/>
    <w:rsid w:val="00BD2274"/>
    <w:rsid w:val="00BD3163"/>
    <w:rsid w:val="00BD3819"/>
    <w:rsid w:val="00BD3ABF"/>
    <w:rsid w:val="00BD3DA7"/>
    <w:rsid w:val="00BD43CE"/>
    <w:rsid w:val="00BD4473"/>
    <w:rsid w:val="00BD5044"/>
    <w:rsid w:val="00BD5310"/>
    <w:rsid w:val="00BD53A9"/>
    <w:rsid w:val="00BD56D9"/>
    <w:rsid w:val="00BD58C4"/>
    <w:rsid w:val="00BD5A41"/>
    <w:rsid w:val="00BD5C69"/>
    <w:rsid w:val="00BD5D57"/>
    <w:rsid w:val="00BD5D99"/>
    <w:rsid w:val="00BD606D"/>
    <w:rsid w:val="00BD60E9"/>
    <w:rsid w:val="00BD67DA"/>
    <w:rsid w:val="00BD68F3"/>
    <w:rsid w:val="00BD6BC1"/>
    <w:rsid w:val="00BD7073"/>
    <w:rsid w:val="00BD7235"/>
    <w:rsid w:val="00BD773A"/>
    <w:rsid w:val="00BD7E74"/>
    <w:rsid w:val="00BE0149"/>
    <w:rsid w:val="00BE04E9"/>
    <w:rsid w:val="00BE06CC"/>
    <w:rsid w:val="00BE07A5"/>
    <w:rsid w:val="00BE0A4B"/>
    <w:rsid w:val="00BE0CAF"/>
    <w:rsid w:val="00BE1AF9"/>
    <w:rsid w:val="00BE1C96"/>
    <w:rsid w:val="00BE225F"/>
    <w:rsid w:val="00BE2343"/>
    <w:rsid w:val="00BE277F"/>
    <w:rsid w:val="00BE2E47"/>
    <w:rsid w:val="00BE3010"/>
    <w:rsid w:val="00BE31E6"/>
    <w:rsid w:val="00BE3582"/>
    <w:rsid w:val="00BE396F"/>
    <w:rsid w:val="00BE39A1"/>
    <w:rsid w:val="00BE4132"/>
    <w:rsid w:val="00BE4399"/>
    <w:rsid w:val="00BE4676"/>
    <w:rsid w:val="00BE4A9E"/>
    <w:rsid w:val="00BE4FD2"/>
    <w:rsid w:val="00BE6267"/>
    <w:rsid w:val="00BE6360"/>
    <w:rsid w:val="00BE63B5"/>
    <w:rsid w:val="00BE69AC"/>
    <w:rsid w:val="00BE6B14"/>
    <w:rsid w:val="00BE76BA"/>
    <w:rsid w:val="00BE7A7C"/>
    <w:rsid w:val="00BE7DF1"/>
    <w:rsid w:val="00BE7E98"/>
    <w:rsid w:val="00BE7F18"/>
    <w:rsid w:val="00BF0309"/>
    <w:rsid w:val="00BF0358"/>
    <w:rsid w:val="00BF08E1"/>
    <w:rsid w:val="00BF0EB1"/>
    <w:rsid w:val="00BF1434"/>
    <w:rsid w:val="00BF19E7"/>
    <w:rsid w:val="00BF1B49"/>
    <w:rsid w:val="00BF22CE"/>
    <w:rsid w:val="00BF25C7"/>
    <w:rsid w:val="00BF264D"/>
    <w:rsid w:val="00BF2EDF"/>
    <w:rsid w:val="00BF3133"/>
    <w:rsid w:val="00BF3250"/>
    <w:rsid w:val="00BF381E"/>
    <w:rsid w:val="00BF386C"/>
    <w:rsid w:val="00BF4119"/>
    <w:rsid w:val="00BF4B63"/>
    <w:rsid w:val="00BF4D2F"/>
    <w:rsid w:val="00BF4E3A"/>
    <w:rsid w:val="00BF4F38"/>
    <w:rsid w:val="00BF558A"/>
    <w:rsid w:val="00BF5BB1"/>
    <w:rsid w:val="00BF647B"/>
    <w:rsid w:val="00BF677A"/>
    <w:rsid w:val="00BF6CD5"/>
    <w:rsid w:val="00BF6D50"/>
    <w:rsid w:val="00BF6E5E"/>
    <w:rsid w:val="00BF7784"/>
    <w:rsid w:val="00BF7A6D"/>
    <w:rsid w:val="00BF7C18"/>
    <w:rsid w:val="00BF7E8C"/>
    <w:rsid w:val="00C0061C"/>
    <w:rsid w:val="00C00A46"/>
    <w:rsid w:val="00C00AC3"/>
    <w:rsid w:val="00C00C6F"/>
    <w:rsid w:val="00C00FB6"/>
    <w:rsid w:val="00C0181C"/>
    <w:rsid w:val="00C0188C"/>
    <w:rsid w:val="00C02301"/>
    <w:rsid w:val="00C02526"/>
    <w:rsid w:val="00C028E9"/>
    <w:rsid w:val="00C02CCC"/>
    <w:rsid w:val="00C0351B"/>
    <w:rsid w:val="00C035A2"/>
    <w:rsid w:val="00C03863"/>
    <w:rsid w:val="00C03AA9"/>
    <w:rsid w:val="00C042A3"/>
    <w:rsid w:val="00C04B27"/>
    <w:rsid w:val="00C04B40"/>
    <w:rsid w:val="00C04C3A"/>
    <w:rsid w:val="00C04D76"/>
    <w:rsid w:val="00C04E8A"/>
    <w:rsid w:val="00C05730"/>
    <w:rsid w:val="00C058BF"/>
    <w:rsid w:val="00C05BAC"/>
    <w:rsid w:val="00C06516"/>
    <w:rsid w:val="00C068F1"/>
    <w:rsid w:val="00C068FE"/>
    <w:rsid w:val="00C06D94"/>
    <w:rsid w:val="00C06DFD"/>
    <w:rsid w:val="00C0705A"/>
    <w:rsid w:val="00C072CF"/>
    <w:rsid w:val="00C07967"/>
    <w:rsid w:val="00C07BFE"/>
    <w:rsid w:val="00C07E38"/>
    <w:rsid w:val="00C07EF2"/>
    <w:rsid w:val="00C103CB"/>
    <w:rsid w:val="00C10523"/>
    <w:rsid w:val="00C10886"/>
    <w:rsid w:val="00C10C10"/>
    <w:rsid w:val="00C10FE2"/>
    <w:rsid w:val="00C112B6"/>
    <w:rsid w:val="00C1160E"/>
    <w:rsid w:val="00C11889"/>
    <w:rsid w:val="00C11FCD"/>
    <w:rsid w:val="00C123D9"/>
    <w:rsid w:val="00C12778"/>
    <w:rsid w:val="00C1280F"/>
    <w:rsid w:val="00C1290E"/>
    <w:rsid w:val="00C12A89"/>
    <w:rsid w:val="00C13132"/>
    <w:rsid w:val="00C139FC"/>
    <w:rsid w:val="00C14AD4"/>
    <w:rsid w:val="00C14AD7"/>
    <w:rsid w:val="00C15BD5"/>
    <w:rsid w:val="00C15CF2"/>
    <w:rsid w:val="00C1622A"/>
    <w:rsid w:val="00C16B0E"/>
    <w:rsid w:val="00C17725"/>
    <w:rsid w:val="00C2032F"/>
    <w:rsid w:val="00C203E8"/>
    <w:rsid w:val="00C207CC"/>
    <w:rsid w:val="00C20D29"/>
    <w:rsid w:val="00C212FB"/>
    <w:rsid w:val="00C215ED"/>
    <w:rsid w:val="00C216F0"/>
    <w:rsid w:val="00C21A3B"/>
    <w:rsid w:val="00C21DBF"/>
    <w:rsid w:val="00C221B1"/>
    <w:rsid w:val="00C2226D"/>
    <w:rsid w:val="00C222B3"/>
    <w:rsid w:val="00C2238B"/>
    <w:rsid w:val="00C224E1"/>
    <w:rsid w:val="00C228AD"/>
    <w:rsid w:val="00C240BC"/>
    <w:rsid w:val="00C2438D"/>
    <w:rsid w:val="00C245CC"/>
    <w:rsid w:val="00C245E0"/>
    <w:rsid w:val="00C245F9"/>
    <w:rsid w:val="00C24618"/>
    <w:rsid w:val="00C25696"/>
    <w:rsid w:val="00C25E77"/>
    <w:rsid w:val="00C25F81"/>
    <w:rsid w:val="00C26B5E"/>
    <w:rsid w:val="00C2768E"/>
    <w:rsid w:val="00C277E1"/>
    <w:rsid w:val="00C27D9F"/>
    <w:rsid w:val="00C27FB2"/>
    <w:rsid w:val="00C30332"/>
    <w:rsid w:val="00C30416"/>
    <w:rsid w:val="00C306F3"/>
    <w:rsid w:val="00C30759"/>
    <w:rsid w:val="00C30CD7"/>
    <w:rsid w:val="00C30CF9"/>
    <w:rsid w:val="00C30E9C"/>
    <w:rsid w:val="00C3120A"/>
    <w:rsid w:val="00C3121E"/>
    <w:rsid w:val="00C31227"/>
    <w:rsid w:val="00C3143F"/>
    <w:rsid w:val="00C3169E"/>
    <w:rsid w:val="00C3177B"/>
    <w:rsid w:val="00C31DE0"/>
    <w:rsid w:val="00C31E15"/>
    <w:rsid w:val="00C322B3"/>
    <w:rsid w:val="00C32932"/>
    <w:rsid w:val="00C32AAA"/>
    <w:rsid w:val="00C32C7F"/>
    <w:rsid w:val="00C3318E"/>
    <w:rsid w:val="00C33433"/>
    <w:rsid w:val="00C33BBE"/>
    <w:rsid w:val="00C3400F"/>
    <w:rsid w:val="00C34ADC"/>
    <w:rsid w:val="00C34FC7"/>
    <w:rsid w:val="00C35472"/>
    <w:rsid w:val="00C35970"/>
    <w:rsid w:val="00C35CA9"/>
    <w:rsid w:val="00C36D14"/>
    <w:rsid w:val="00C36F19"/>
    <w:rsid w:val="00C36FA2"/>
    <w:rsid w:val="00C37193"/>
    <w:rsid w:val="00C37287"/>
    <w:rsid w:val="00C37879"/>
    <w:rsid w:val="00C37B06"/>
    <w:rsid w:val="00C37D35"/>
    <w:rsid w:val="00C40356"/>
    <w:rsid w:val="00C4062A"/>
    <w:rsid w:val="00C4137D"/>
    <w:rsid w:val="00C41891"/>
    <w:rsid w:val="00C41AE9"/>
    <w:rsid w:val="00C42483"/>
    <w:rsid w:val="00C4250A"/>
    <w:rsid w:val="00C42745"/>
    <w:rsid w:val="00C42917"/>
    <w:rsid w:val="00C4291E"/>
    <w:rsid w:val="00C43049"/>
    <w:rsid w:val="00C4308D"/>
    <w:rsid w:val="00C433AB"/>
    <w:rsid w:val="00C43930"/>
    <w:rsid w:val="00C43BEB"/>
    <w:rsid w:val="00C43FD6"/>
    <w:rsid w:val="00C44027"/>
    <w:rsid w:val="00C44391"/>
    <w:rsid w:val="00C443A9"/>
    <w:rsid w:val="00C448DD"/>
    <w:rsid w:val="00C44A00"/>
    <w:rsid w:val="00C44CCE"/>
    <w:rsid w:val="00C44D1B"/>
    <w:rsid w:val="00C4584F"/>
    <w:rsid w:val="00C46C52"/>
    <w:rsid w:val="00C46F85"/>
    <w:rsid w:val="00C475C8"/>
    <w:rsid w:val="00C477F4"/>
    <w:rsid w:val="00C5001E"/>
    <w:rsid w:val="00C50850"/>
    <w:rsid w:val="00C50ABA"/>
    <w:rsid w:val="00C50EDD"/>
    <w:rsid w:val="00C516B6"/>
    <w:rsid w:val="00C51AB7"/>
    <w:rsid w:val="00C51E37"/>
    <w:rsid w:val="00C52578"/>
    <w:rsid w:val="00C52D43"/>
    <w:rsid w:val="00C530DC"/>
    <w:rsid w:val="00C5317C"/>
    <w:rsid w:val="00C53295"/>
    <w:rsid w:val="00C53C4E"/>
    <w:rsid w:val="00C54289"/>
    <w:rsid w:val="00C54584"/>
    <w:rsid w:val="00C54680"/>
    <w:rsid w:val="00C54724"/>
    <w:rsid w:val="00C54D07"/>
    <w:rsid w:val="00C5505C"/>
    <w:rsid w:val="00C551A0"/>
    <w:rsid w:val="00C555DF"/>
    <w:rsid w:val="00C55857"/>
    <w:rsid w:val="00C55904"/>
    <w:rsid w:val="00C55B94"/>
    <w:rsid w:val="00C5649B"/>
    <w:rsid w:val="00C565FF"/>
    <w:rsid w:val="00C5668A"/>
    <w:rsid w:val="00C56B08"/>
    <w:rsid w:val="00C56BAB"/>
    <w:rsid w:val="00C57158"/>
    <w:rsid w:val="00C57E78"/>
    <w:rsid w:val="00C60228"/>
    <w:rsid w:val="00C60AD2"/>
    <w:rsid w:val="00C60E03"/>
    <w:rsid w:val="00C610B1"/>
    <w:rsid w:val="00C6127F"/>
    <w:rsid w:val="00C617EF"/>
    <w:rsid w:val="00C618EA"/>
    <w:rsid w:val="00C619EB"/>
    <w:rsid w:val="00C626E6"/>
    <w:rsid w:val="00C62CB7"/>
    <w:rsid w:val="00C630AB"/>
    <w:rsid w:val="00C63490"/>
    <w:rsid w:val="00C6362A"/>
    <w:rsid w:val="00C63794"/>
    <w:rsid w:val="00C64122"/>
    <w:rsid w:val="00C64510"/>
    <w:rsid w:val="00C64568"/>
    <w:rsid w:val="00C651B2"/>
    <w:rsid w:val="00C65B70"/>
    <w:rsid w:val="00C65D8B"/>
    <w:rsid w:val="00C662F8"/>
    <w:rsid w:val="00C663B3"/>
    <w:rsid w:val="00C664BB"/>
    <w:rsid w:val="00C666FB"/>
    <w:rsid w:val="00C669EE"/>
    <w:rsid w:val="00C66C41"/>
    <w:rsid w:val="00C67050"/>
    <w:rsid w:val="00C6717B"/>
    <w:rsid w:val="00C67B26"/>
    <w:rsid w:val="00C702D2"/>
    <w:rsid w:val="00C702D4"/>
    <w:rsid w:val="00C70908"/>
    <w:rsid w:val="00C70E3A"/>
    <w:rsid w:val="00C720FD"/>
    <w:rsid w:val="00C7260B"/>
    <w:rsid w:val="00C72612"/>
    <w:rsid w:val="00C72A9D"/>
    <w:rsid w:val="00C732F5"/>
    <w:rsid w:val="00C73B23"/>
    <w:rsid w:val="00C73B90"/>
    <w:rsid w:val="00C743AB"/>
    <w:rsid w:val="00C74BC6"/>
    <w:rsid w:val="00C74BF5"/>
    <w:rsid w:val="00C74E30"/>
    <w:rsid w:val="00C751E7"/>
    <w:rsid w:val="00C755A2"/>
    <w:rsid w:val="00C75A0F"/>
    <w:rsid w:val="00C75B0A"/>
    <w:rsid w:val="00C75C7C"/>
    <w:rsid w:val="00C75CEE"/>
    <w:rsid w:val="00C75D96"/>
    <w:rsid w:val="00C75EDA"/>
    <w:rsid w:val="00C76057"/>
    <w:rsid w:val="00C76305"/>
    <w:rsid w:val="00C767C0"/>
    <w:rsid w:val="00C769D2"/>
    <w:rsid w:val="00C77599"/>
    <w:rsid w:val="00C775F4"/>
    <w:rsid w:val="00C77A96"/>
    <w:rsid w:val="00C77F6C"/>
    <w:rsid w:val="00C80016"/>
    <w:rsid w:val="00C80FBA"/>
    <w:rsid w:val="00C80FF5"/>
    <w:rsid w:val="00C81C62"/>
    <w:rsid w:val="00C8238F"/>
    <w:rsid w:val="00C823FE"/>
    <w:rsid w:val="00C8264A"/>
    <w:rsid w:val="00C82705"/>
    <w:rsid w:val="00C82A92"/>
    <w:rsid w:val="00C82BA2"/>
    <w:rsid w:val="00C83090"/>
    <w:rsid w:val="00C83241"/>
    <w:rsid w:val="00C83270"/>
    <w:rsid w:val="00C8331B"/>
    <w:rsid w:val="00C83A86"/>
    <w:rsid w:val="00C8405D"/>
    <w:rsid w:val="00C845E6"/>
    <w:rsid w:val="00C84E3F"/>
    <w:rsid w:val="00C84EF6"/>
    <w:rsid w:val="00C84F8A"/>
    <w:rsid w:val="00C85E1F"/>
    <w:rsid w:val="00C85E7F"/>
    <w:rsid w:val="00C861EC"/>
    <w:rsid w:val="00C862E8"/>
    <w:rsid w:val="00C86676"/>
    <w:rsid w:val="00C86C03"/>
    <w:rsid w:val="00C86FCE"/>
    <w:rsid w:val="00C87096"/>
    <w:rsid w:val="00C873DA"/>
    <w:rsid w:val="00C87425"/>
    <w:rsid w:val="00C87737"/>
    <w:rsid w:val="00C8783C"/>
    <w:rsid w:val="00C878CE"/>
    <w:rsid w:val="00C87D21"/>
    <w:rsid w:val="00C909EE"/>
    <w:rsid w:val="00C911A2"/>
    <w:rsid w:val="00C9193B"/>
    <w:rsid w:val="00C92188"/>
    <w:rsid w:val="00C924C9"/>
    <w:rsid w:val="00C92583"/>
    <w:rsid w:val="00C931E7"/>
    <w:rsid w:val="00C9322E"/>
    <w:rsid w:val="00C934E6"/>
    <w:rsid w:val="00C93733"/>
    <w:rsid w:val="00C937EC"/>
    <w:rsid w:val="00C9432D"/>
    <w:rsid w:val="00C943AC"/>
    <w:rsid w:val="00C94824"/>
    <w:rsid w:val="00C9490F"/>
    <w:rsid w:val="00C953B4"/>
    <w:rsid w:val="00C9548D"/>
    <w:rsid w:val="00C9575D"/>
    <w:rsid w:val="00C964D7"/>
    <w:rsid w:val="00C96694"/>
    <w:rsid w:val="00C968F2"/>
    <w:rsid w:val="00C9699F"/>
    <w:rsid w:val="00C96CC4"/>
    <w:rsid w:val="00C974F2"/>
    <w:rsid w:val="00C97B77"/>
    <w:rsid w:val="00C97BC1"/>
    <w:rsid w:val="00C97D24"/>
    <w:rsid w:val="00C97E62"/>
    <w:rsid w:val="00CA01C9"/>
    <w:rsid w:val="00CA0BB1"/>
    <w:rsid w:val="00CA0EB1"/>
    <w:rsid w:val="00CA0F9A"/>
    <w:rsid w:val="00CA1104"/>
    <w:rsid w:val="00CA1186"/>
    <w:rsid w:val="00CA14E8"/>
    <w:rsid w:val="00CA19A7"/>
    <w:rsid w:val="00CA1CE1"/>
    <w:rsid w:val="00CA1E1C"/>
    <w:rsid w:val="00CA24F6"/>
    <w:rsid w:val="00CA26DA"/>
    <w:rsid w:val="00CA2B9E"/>
    <w:rsid w:val="00CA2BC4"/>
    <w:rsid w:val="00CA36C8"/>
    <w:rsid w:val="00CA4686"/>
    <w:rsid w:val="00CA46A7"/>
    <w:rsid w:val="00CA46AB"/>
    <w:rsid w:val="00CA5086"/>
    <w:rsid w:val="00CA56EE"/>
    <w:rsid w:val="00CA5CA5"/>
    <w:rsid w:val="00CA6576"/>
    <w:rsid w:val="00CA6E19"/>
    <w:rsid w:val="00CA75BD"/>
    <w:rsid w:val="00CA77AB"/>
    <w:rsid w:val="00CA78F1"/>
    <w:rsid w:val="00CB0310"/>
    <w:rsid w:val="00CB0C83"/>
    <w:rsid w:val="00CB0D83"/>
    <w:rsid w:val="00CB0D98"/>
    <w:rsid w:val="00CB1151"/>
    <w:rsid w:val="00CB1886"/>
    <w:rsid w:val="00CB1E25"/>
    <w:rsid w:val="00CB213A"/>
    <w:rsid w:val="00CB2165"/>
    <w:rsid w:val="00CB25BD"/>
    <w:rsid w:val="00CB288A"/>
    <w:rsid w:val="00CB3685"/>
    <w:rsid w:val="00CB46C1"/>
    <w:rsid w:val="00CB4B81"/>
    <w:rsid w:val="00CB4D16"/>
    <w:rsid w:val="00CB4EF0"/>
    <w:rsid w:val="00CB53C9"/>
    <w:rsid w:val="00CB57B6"/>
    <w:rsid w:val="00CB65D5"/>
    <w:rsid w:val="00CB669E"/>
    <w:rsid w:val="00CB69A5"/>
    <w:rsid w:val="00CB69D1"/>
    <w:rsid w:val="00CB722D"/>
    <w:rsid w:val="00CB77D5"/>
    <w:rsid w:val="00CB780F"/>
    <w:rsid w:val="00CB7E32"/>
    <w:rsid w:val="00CB7F04"/>
    <w:rsid w:val="00CC001B"/>
    <w:rsid w:val="00CC060B"/>
    <w:rsid w:val="00CC08D2"/>
    <w:rsid w:val="00CC0951"/>
    <w:rsid w:val="00CC09BE"/>
    <w:rsid w:val="00CC0A0E"/>
    <w:rsid w:val="00CC0B41"/>
    <w:rsid w:val="00CC0FCE"/>
    <w:rsid w:val="00CC0FE2"/>
    <w:rsid w:val="00CC14CE"/>
    <w:rsid w:val="00CC198D"/>
    <w:rsid w:val="00CC2473"/>
    <w:rsid w:val="00CC2941"/>
    <w:rsid w:val="00CC2F80"/>
    <w:rsid w:val="00CC30B4"/>
    <w:rsid w:val="00CC310E"/>
    <w:rsid w:val="00CC37E9"/>
    <w:rsid w:val="00CC3BF4"/>
    <w:rsid w:val="00CC3CD9"/>
    <w:rsid w:val="00CC3D57"/>
    <w:rsid w:val="00CC3EAC"/>
    <w:rsid w:val="00CC411B"/>
    <w:rsid w:val="00CC4961"/>
    <w:rsid w:val="00CC4A30"/>
    <w:rsid w:val="00CC4A65"/>
    <w:rsid w:val="00CC4BE3"/>
    <w:rsid w:val="00CC4BEC"/>
    <w:rsid w:val="00CC4C37"/>
    <w:rsid w:val="00CC4D8D"/>
    <w:rsid w:val="00CC58B2"/>
    <w:rsid w:val="00CC5A4D"/>
    <w:rsid w:val="00CC5D23"/>
    <w:rsid w:val="00CC5E12"/>
    <w:rsid w:val="00CC60AA"/>
    <w:rsid w:val="00CC6759"/>
    <w:rsid w:val="00CC6761"/>
    <w:rsid w:val="00CC68D9"/>
    <w:rsid w:val="00CC6DA1"/>
    <w:rsid w:val="00CC6E06"/>
    <w:rsid w:val="00CC6E42"/>
    <w:rsid w:val="00CC6EF4"/>
    <w:rsid w:val="00CC7001"/>
    <w:rsid w:val="00CC705E"/>
    <w:rsid w:val="00CC7206"/>
    <w:rsid w:val="00CC7436"/>
    <w:rsid w:val="00CC7BDB"/>
    <w:rsid w:val="00CC7CF1"/>
    <w:rsid w:val="00CD0547"/>
    <w:rsid w:val="00CD07FD"/>
    <w:rsid w:val="00CD0A9B"/>
    <w:rsid w:val="00CD0F94"/>
    <w:rsid w:val="00CD19A1"/>
    <w:rsid w:val="00CD1A3A"/>
    <w:rsid w:val="00CD1DB9"/>
    <w:rsid w:val="00CD1EE1"/>
    <w:rsid w:val="00CD21E9"/>
    <w:rsid w:val="00CD253A"/>
    <w:rsid w:val="00CD28CF"/>
    <w:rsid w:val="00CD2A4A"/>
    <w:rsid w:val="00CD303B"/>
    <w:rsid w:val="00CD333F"/>
    <w:rsid w:val="00CD39B1"/>
    <w:rsid w:val="00CD3C70"/>
    <w:rsid w:val="00CD3E35"/>
    <w:rsid w:val="00CD4026"/>
    <w:rsid w:val="00CD41E2"/>
    <w:rsid w:val="00CD48EB"/>
    <w:rsid w:val="00CD4C2E"/>
    <w:rsid w:val="00CD500C"/>
    <w:rsid w:val="00CD5019"/>
    <w:rsid w:val="00CD5F2E"/>
    <w:rsid w:val="00CD6EA9"/>
    <w:rsid w:val="00CD6EB7"/>
    <w:rsid w:val="00CD6FB0"/>
    <w:rsid w:val="00CD6FCB"/>
    <w:rsid w:val="00CD76A0"/>
    <w:rsid w:val="00CE01FE"/>
    <w:rsid w:val="00CE0489"/>
    <w:rsid w:val="00CE07D3"/>
    <w:rsid w:val="00CE104E"/>
    <w:rsid w:val="00CE1A75"/>
    <w:rsid w:val="00CE1AF7"/>
    <w:rsid w:val="00CE1C44"/>
    <w:rsid w:val="00CE1D4E"/>
    <w:rsid w:val="00CE2130"/>
    <w:rsid w:val="00CE26B6"/>
    <w:rsid w:val="00CE292F"/>
    <w:rsid w:val="00CE299B"/>
    <w:rsid w:val="00CE29AD"/>
    <w:rsid w:val="00CE2D33"/>
    <w:rsid w:val="00CE2E74"/>
    <w:rsid w:val="00CE360D"/>
    <w:rsid w:val="00CE39BE"/>
    <w:rsid w:val="00CE3A3F"/>
    <w:rsid w:val="00CE3BB6"/>
    <w:rsid w:val="00CE3DC4"/>
    <w:rsid w:val="00CE42D3"/>
    <w:rsid w:val="00CE434F"/>
    <w:rsid w:val="00CE4A24"/>
    <w:rsid w:val="00CE51B4"/>
    <w:rsid w:val="00CE5391"/>
    <w:rsid w:val="00CE53F5"/>
    <w:rsid w:val="00CE5404"/>
    <w:rsid w:val="00CE555B"/>
    <w:rsid w:val="00CE59F4"/>
    <w:rsid w:val="00CE5AEE"/>
    <w:rsid w:val="00CE5B10"/>
    <w:rsid w:val="00CE5C86"/>
    <w:rsid w:val="00CE6466"/>
    <w:rsid w:val="00CE65D2"/>
    <w:rsid w:val="00CE65E4"/>
    <w:rsid w:val="00CE69DC"/>
    <w:rsid w:val="00CE6B55"/>
    <w:rsid w:val="00CE6EE2"/>
    <w:rsid w:val="00CE6FE3"/>
    <w:rsid w:val="00CE7022"/>
    <w:rsid w:val="00CE7483"/>
    <w:rsid w:val="00CE7D8D"/>
    <w:rsid w:val="00CF0211"/>
    <w:rsid w:val="00CF065D"/>
    <w:rsid w:val="00CF07F5"/>
    <w:rsid w:val="00CF0E6F"/>
    <w:rsid w:val="00CF1347"/>
    <w:rsid w:val="00CF1629"/>
    <w:rsid w:val="00CF169A"/>
    <w:rsid w:val="00CF16E4"/>
    <w:rsid w:val="00CF1C5A"/>
    <w:rsid w:val="00CF2006"/>
    <w:rsid w:val="00CF2150"/>
    <w:rsid w:val="00CF2878"/>
    <w:rsid w:val="00CF2AFE"/>
    <w:rsid w:val="00CF447D"/>
    <w:rsid w:val="00CF4DFC"/>
    <w:rsid w:val="00CF5AEB"/>
    <w:rsid w:val="00CF6501"/>
    <w:rsid w:val="00CF663B"/>
    <w:rsid w:val="00CF687B"/>
    <w:rsid w:val="00CF6999"/>
    <w:rsid w:val="00CF76A3"/>
    <w:rsid w:val="00CF7775"/>
    <w:rsid w:val="00CF7C49"/>
    <w:rsid w:val="00D0066E"/>
    <w:rsid w:val="00D0092E"/>
    <w:rsid w:val="00D00A8D"/>
    <w:rsid w:val="00D0107F"/>
    <w:rsid w:val="00D01210"/>
    <w:rsid w:val="00D015EC"/>
    <w:rsid w:val="00D01D18"/>
    <w:rsid w:val="00D01DC8"/>
    <w:rsid w:val="00D01E2F"/>
    <w:rsid w:val="00D01EA5"/>
    <w:rsid w:val="00D01FEE"/>
    <w:rsid w:val="00D024E3"/>
    <w:rsid w:val="00D02A2A"/>
    <w:rsid w:val="00D02F97"/>
    <w:rsid w:val="00D02FD3"/>
    <w:rsid w:val="00D038C9"/>
    <w:rsid w:val="00D03D3E"/>
    <w:rsid w:val="00D03F57"/>
    <w:rsid w:val="00D047EA"/>
    <w:rsid w:val="00D04F06"/>
    <w:rsid w:val="00D050BA"/>
    <w:rsid w:val="00D05232"/>
    <w:rsid w:val="00D059A7"/>
    <w:rsid w:val="00D05F98"/>
    <w:rsid w:val="00D05FA7"/>
    <w:rsid w:val="00D06012"/>
    <w:rsid w:val="00D06453"/>
    <w:rsid w:val="00D06DAC"/>
    <w:rsid w:val="00D072A7"/>
    <w:rsid w:val="00D072B3"/>
    <w:rsid w:val="00D07B6A"/>
    <w:rsid w:val="00D07BDC"/>
    <w:rsid w:val="00D10089"/>
    <w:rsid w:val="00D10335"/>
    <w:rsid w:val="00D1033B"/>
    <w:rsid w:val="00D1099F"/>
    <w:rsid w:val="00D10C98"/>
    <w:rsid w:val="00D11112"/>
    <w:rsid w:val="00D116F7"/>
    <w:rsid w:val="00D11E54"/>
    <w:rsid w:val="00D11FA1"/>
    <w:rsid w:val="00D129A9"/>
    <w:rsid w:val="00D12A19"/>
    <w:rsid w:val="00D12F7B"/>
    <w:rsid w:val="00D136BC"/>
    <w:rsid w:val="00D1412C"/>
    <w:rsid w:val="00D14147"/>
    <w:rsid w:val="00D14CCA"/>
    <w:rsid w:val="00D15364"/>
    <w:rsid w:val="00D153B3"/>
    <w:rsid w:val="00D15926"/>
    <w:rsid w:val="00D15BB6"/>
    <w:rsid w:val="00D160F3"/>
    <w:rsid w:val="00D16845"/>
    <w:rsid w:val="00D16D58"/>
    <w:rsid w:val="00D17074"/>
    <w:rsid w:val="00D170F2"/>
    <w:rsid w:val="00D17211"/>
    <w:rsid w:val="00D174F9"/>
    <w:rsid w:val="00D17546"/>
    <w:rsid w:val="00D17643"/>
    <w:rsid w:val="00D17807"/>
    <w:rsid w:val="00D179B3"/>
    <w:rsid w:val="00D17BA6"/>
    <w:rsid w:val="00D17D48"/>
    <w:rsid w:val="00D204EC"/>
    <w:rsid w:val="00D2062D"/>
    <w:rsid w:val="00D20998"/>
    <w:rsid w:val="00D209FC"/>
    <w:rsid w:val="00D20AB6"/>
    <w:rsid w:val="00D20F35"/>
    <w:rsid w:val="00D20F76"/>
    <w:rsid w:val="00D2129A"/>
    <w:rsid w:val="00D217D7"/>
    <w:rsid w:val="00D21922"/>
    <w:rsid w:val="00D21D15"/>
    <w:rsid w:val="00D22095"/>
    <w:rsid w:val="00D22FC9"/>
    <w:rsid w:val="00D2365F"/>
    <w:rsid w:val="00D23752"/>
    <w:rsid w:val="00D23C75"/>
    <w:rsid w:val="00D2418A"/>
    <w:rsid w:val="00D24411"/>
    <w:rsid w:val="00D24419"/>
    <w:rsid w:val="00D24543"/>
    <w:rsid w:val="00D246A7"/>
    <w:rsid w:val="00D24961"/>
    <w:rsid w:val="00D24D87"/>
    <w:rsid w:val="00D24F1F"/>
    <w:rsid w:val="00D25111"/>
    <w:rsid w:val="00D25772"/>
    <w:rsid w:val="00D25AB1"/>
    <w:rsid w:val="00D25BFD"/>
    <w:rsid w:val="00D25DDE"/>
    <w:rsid w:val="00D2681B"/>
    <w:rsid w:val="00D26901"/>
    <w:rsid w:val="00D26971"/>
    <w:rsid w:val="00D26B37"/>
    <w:rsid w:val="00D26C78"/>
    <w:rsid w:val="00D27344"/>
    <w:rsid w:val="00D2738D"/>
    <w:rsid w:val="00D27657"/>
    <w:rsid w:val="00D2789A"/>
    <w:rsid w:val="00D30058"/>
    <w:rsid w:val="00D3025E"/>
    <w:rsid w:val="00D30AA3"/>
    <w:rsid w:val="00D30B6E"/>
    <w:rsid w:val="00D30CF3"/>
    <w:rsid w:val="00D30FE2"/>
    <w:rsid w:val="00D3147C"/>
    <w:rsid w:val="00D317B1"/>
    <w:rsid w:val="00D323EC"/>
    <w:rsid w:val="00D32A3F"/>
    <w:rsid w:val="00D32DB4"/>
    <w:rsid w:val="00D32DD5"/>
    <w:rsid w:val="00D336F3"/>
    <w:rsid w:val="00D33B91"/>
    <w:rsid w:val="00D33BAD"/>
    <w:rsid w:val="00D3405C"/>
    <w:rsid w:val="00D35478"/>
    <w:rsid w:val="00D3555D"/>
    <w:rsid w:val="00D35A6C"/>
    <w:rsid w:val="00D35FB7"/>
    <w:rsid w:val="00D3683E"/>
    <w:rsid w:val="00D369B1"/>
    <w:rsid w:val="00D36F85"/>
    <w:rsid w:val="00D37044"/>
    <w:rsid w:val="00D37949"/>
    <w:rsid w:val="00D3799C"/>
    <w:rsid w:val="00D40D04"/>
    <w:rsid w:val="00D41431"/>
    <w:rsid w:val="00D418CD"/>
    <w:rsid w:val="00D423BB"/>
    <w:rsid w:val="00D4250D"/>
    <w:rsid w:val="00D425E5"/>
    <w:rsid w:val="00D42E29"/>
    <w:rsid w:val="00D42F8B"/>
    <w:rsid w:val="00D4300A"/>
    <w:rsid w:val="00D43800"/>
    <w:rsid w:val="00D43AE5"/>
    <w:rsid w:val="00D44507"/>
    <w:rsid w:val="00D445B8"/>
    <w:rsid w:val="00D446B3"/>
    <w:rsid w:val="00D44E76"/>
    <w:rsid w:val="00D45132"/>
    <w:rsid w:val="00D451C3"/>
    <w:rsid w:val="00D453C6"/>
    <w:rsid w:val="00D45DE0"/>
    <w:rsid w:val="00D46194"/>
    <w:rsid w:val="00D46A8A"/>
    <w:rsid w:val="00D471C0"/>
    <w:rsid w:val="00D471CC"/>
    <w:rsid w:val="00D47983"/>
    <w:rsid w:val="00D47B87"/>
    <w:rsid w:val="00D50188"/>
    <w:rsid w:val="00D5037B"/>
    <w:rsid w:val="00D503D6"/>
    <w:rsid w:val="00D50461"/>
    <w:rsid w:val="00D50888"/>
    <w:rsid w:val="00D50891"/>
    <w:rsid w:val="00D50D79"/>
    <w:rsid w:val="00D51F9C"/>
    <w:rsid w:val="00D522F4"/>
    <w:rsid w:val="00D524B6"/>
    <w:rsid w:val="00D524B8"/>
    <w:rsid w:val="00D52730"/>
    <w:rsid w:val="00D52A01"/>
    <w:rsid w:val="00D52BD8"/>
    <w:rsid w:val="00D52F01"/>
    <w:rsid w:val="00D53707"/>
    <w:rsid w:val="00D53961"/>
    <w:rsid w:val="00D53C48"/>
    <w:rsid w:val="00D543C7"/>
    <w:rsid w:val="00D5498C"/>
    <w:rsid w:val="00D551AD"/>
    <w:rsid w:val="00D55502"/>
    <w:rsid w:val="00D55A25"/>
    <w:rsid w:val="00D55A4B"/>
    <w:rsid w:val="00D55C55"/>
    <w:rsid w:val="00D56060"/>
    <w:rsid w:val="00D56295"/>
    <w:rsid w:val="00D56390"/>
    <w:rsid w:val="00D56895"/>
    <w:rsid w:val="00D5696B"/>
    <w:rsid w:val="00D56A94"/>
    <w:rsid w:val="00D57D26"/>
    <w:rsid w:val="00D609E1"/>
    <w:rsid w:val="00D614E7"/>
    <w:rsid w:val="00D616D3"/>
    <w:rsid w:val="00D61A11"/>
    <w:rsid w:val="00D61BDC"/>
    <w:rsid w:val="00D61DFE"/>
    <w:rsid w:val="00D61FF5"/>
    <w:rsid w:val="00D6227D"/>
    <w:rsid w:val="00D6282B"/>
    <w:rsid w:val="00D62ADE"/>
    <w:rsid w:val="00D62D2D"/>
    <w:rsid w:val="00D636F9"/>
    <w:rsid w:val="00D6381F"/>
    <w:rsid w:val="00D6398B"/>
    <w:rsid w:val="00D64809"/>
    <w:rsid w:val="00D64857"/>
    <w:rsid w:val="00D64A3D"/>
    <w:rsid w:val="00D64ED1"/>
    <w:rsid w:val="00D653EF"/>
    <w:rsid w:val="00D65906"/>
    <w:rsid w:val="00D65BD4"/>
    <w:rsid w:val="00D65D2D"/>
    <w:rsid w:val="00D667D0"/>
    <w:rsid w:val="00D67517"/>
    <w:rsid w:val="00D6795B"/>
    <w:rsid w:val="00D67B38"/>
    <w:rsid w:val="00D67C4C"/>
    <w:rsid w:val="00D7003A"/>
    <w:rsid w:val="00D70750"/>
    <w:rsid w:val="00D70885"/>
    <w:rsid w:val="00D70CE0"/>
    <w:rsid w:val="00D72D77"/>
    <w:rsid w:val="00D732D7"/>
    <w:rsid w:val="00D747E3"/>
    <w:rsid w:val="00D747FD"/>
    <w:rsid w:val="00D74BF1"/>
    <w:rsid w:val="00D75149"/>
    <w:rsid w:val="00D753DF"/>
    <w:rsid w:val="00D758B8"/>
    <w:rsid w:val="00D75B8D"/>
    <w:rsid w:val="00D75F43"/>
    <w:rsid w:val="00D761BD"/>
    <w:rsid w:val="00D76368"/>
    <w:rsid w:val="00D768FC"/>
    <w:rsid w:val="00D77204"/>
    <w:rsid w:val="00D773CE"/>
    <w:rsid w:val="00D773F1"/>
    <w:rsid w:val="00D77504"/>
    <w:rsid w:val="00D77C39"/>
    <w:rsid w:val="00D77F9C"/>
    <w:rsid w:val="00D77FF6"/>
    <w:rsid w:val="00D8014D"/>
    <w:rsid w:val="00D802C5"/>
    <w:rsid w:val="00D802E7"/>
    <w:rsid w:val="00D804D0"/>
    <w:rsid w:val="00D80D6B"/>
    <w:rsid w:val="00D81085"/>
    <w:rsid w:val="00D8110A"/>
    <w:rsid w:val="00D81236"/>
    <w:rsid w:val="00D817DB"/>
    <w:rsid w:val="00D81ACB"/>
    <w:rsid w:val="00D81D05"/>
    <w:rsid w:val="00D81E09"/>
    <w:rsid w:val="00D81E51"/>
    <w:rsid w:val="00D822E6"/>
    <w:rsid w:val="00D829B9"/>
    <w:rsid w:val="00D83033"/>
    <w:rsid w:val="00D83264"/>
    <w:rsid w:val="00D838A9"/>
    <w:rsid w:val="00D838D0"/>
    <w:rsid w:val="00D83A16"/>
    <w:rsid w:val="00D84006"/>
    <w:rsid w:val="00D84368"/>
    <w:rsid w:val="00D844C7"/>
    <w:rsid w:val="00D8465B"/>
    <w:rsid w:val="00D85273"/>
    <w:rsid w:val="00D8552E"/>
    <w:rsid w:val="00D85C66"/>
    <w:rsid w:val="00D86100"/>
    <w:rsid w:val="00D8628B"/>
    <w:rsid w:val="00D864D0"/>
    <w:rsid w:val="00D8671A"/>
    <w:rsid w:val="00D87535"/>
    <w:rsid w:val="00D87A5A"/>
    <w:rsid w:val="00D87AD3"/>
    <w:rsid w:val="00D87DAD"/>
    <w:rsid w:val="00D87DBD"/>
    <w:rsid w:val="00D87DD6"/>
    <w:rsid w:val="00D907E7"/>
    <w:rsid w:val="00D90F84"/>
    <w:rsid w:val="00D91045"/>
    <w:rsid w:val="00D91224"/>
    <w:rsid w:val="00D91927"/>
    <w:rsid w:val="00D91977"/>
    <w:rsid w:val="00D920A3"/>
    <w:rsid w:val="00D920E3"/>
    <w:rsid w:val="00D92271"/>
    <w:rsid w:val="00D92337"/>
    <w:rsid w:val="00D923FF"/>
    <w:rsid w:val="00D92606"/>
    <w:rsid w:val="00D92762"/>
    <w:rsid w:val="00D9281B"/>
    <w:rsid w:val="00D92D29"/>
    <w:rsid w:val="00D93ADC"/>
    <w:rsid w:val="00D94254"/>
    <w:rsid w:val="00D943A9"/>
    <w:rsid w:val="00D943E3"/>
    <w:rsid w:val="00D94968"/>
    <w:rsid w:val="00D94A4F"/>
    <w:rsid w:val="00D94CC6"/>
    <w:rsid w:val="00D94CDE"/>
    <w:rsid w:val="00D95129"/>
    <w:rsid w:val="00D95355"/>
    <w:rsid w:val="00D95B02"/>
    <w:rsid w:val="00D95C7E"/>
    <w:rsid w:val="00D96694"/>
    <w:rsid w:val="00D96A3A"/>
    <w:rsid w:val="00D96F17"/>
    <w:rsid w:val="00D970FA"/>
    <w:rsid w:val="00D971A9"/>
    <w:rsid w:val="00D972B3"/>
    <w:rsid w:val="00D97489"/>
    <w:rsid w:val="00D978BC"/>
    <w:rsid w:val="00DA00E7"/>
    <w:rsid w:val="00DA044A"/>
    <w:rsid w:val="00DA049E"/>
    <w:rsid w:val="00DA088C"/>
    <w:rsid w:val="00DA0977"/>
    <w:rsid w:val="00DA0D7A"/>
    <w:rsid w:val="00DA1883"/>
    <w:rsid w:val="00DA195F"/>
    <w:rsid w:val="00DA1F8C"/>
    <w:rsid w:val="00DA34D3"/>
    <w:rsid w:val="00DA3746"/>
    <w:rsid w:val="00DA37AF"/>
    <w:rsid w:val="00DA3840"/>
    <w:rsid w:val="00DA3927"/>
    <w:rsid w:val="00DA3AEB"/>
    <w:rsid w:val="00DA3C26"/>
    <w:rsid w:val="00DA4F81"/>
    <w:rsid w:val="00DA4FAE"/>
    <w:rsid w:val="00DA56B4"/>
    <w:rsid w:val="00DA56E7"/>
    <w:rsid w:val="00DA5770"/>
    <w:rsid w:val="00DA5ADC"/>
    <w:rsid w:val="00DA5B2C"/>
    <w:rsid w:val="00DA62D1"/>
    <w:rsid w:val="00DA638E"/>
    <w:rsid w:val="00DA6552"/>
    <w:rsid w:val="00DA6C3B"/>
    <w:rsid w:val="00DA78F5"/>
    <w:rsid w:val="00DA7B9C"/>
    <w:rsid w:val="00DA7FA6"/>
    <w:rsid w:val="00DB03F6"/>
    <w:rsid w:val="00DB04E4"/>
    <w:rsid w:val="00DB09B1"/>
    <w:rsid w:val="00DB0B29"/>
    <w:rsid w:val="00DB1626"/>
    <w:rsid w:val="00DB18DE"/>
    <w:rsid w:val="00DB34F3"/>
    <w:rsid w:val="00DB35FB"/>
    <w:rsid w:val="00DB3DFF"/>
    <w:rsid w:val="00DB3E07"/>
    <w:rsid w:val="00DB414B"/>
    <w:rsid w:val="00DB4291"/>
    <w:rsid w:val="00DB43AC"/>
    <w:rsid w:val="00DB4513"/>
    <w:rsid w:val="00DB4A2E"/>
    <w:rsid w:val="00DB4AE0"/>
    <w:rsid w:val="00DB4C09"/>
    <w:rsid w:val="00DB4D6A"/>
    <w:rsid w:val="00DB4D7B"/>
    <w:rsid w:val="00DB4DBC"/>
    <w:rsid w:val="00DB4F30"/>
    <w:rsid w:val="00DB59C2"/>
    <w:rsid w:val="00DB5BB9"/>
    <w:rsid w:val="00DB5D94"/>
    <w:rsid w:val="00DB6556"/>
    <w:rsid w:val="00DB67C4"/>
    <w:rsid w:val="00DB6A79"/>
    <w:rsid w:val="00DB6E83"/>
    <w:rsid w:val="00DB6F38"/>
    <w:rsid w:val="00DB6FAC"/>
    <w:rsid w:val="00DB7965"/>
    <w:rsid w:val="00DB7B4B"/>
    <w:rsid w:val="00DB7CB8"/>
    <w:rsid w:val="00DB7E21"/>
    <w:rsid w:val="00DB7E28"/>
    <w:rsid w:val="00DC0241"/>
    <w:rsid w:val="00DC1542"/>
    <w:rsid w:val="00DC181B"/>
    <w:rsid w:val="00DC188F"/>
    <w:rsid w:val="00DC18C9"/>
    <w:rsid w:val="00DC1F7C"/>
    <w:rsid w:val="00DC2737"/>
    <w:rsid w:val="00DC2871"/>
    <w:rsid w:val="00DC2BF0"/>
    <w:rsid w:val="00DC39ED"/>
    <w:rsid w:val="00DC3ACE"/>
    <w:rsid w:val="00DC3D08"/>
    <w:rsid w:val="00DC3E80"/>
    <w:rsid w:val="00DC3E89"/>
    <w:rsid w:val="00DC3F2B"/>
    <w:rsid w:val="00DC4476"/>
    <w:rsid w:val="00DC4560"/>
    <w:rsid w:val="00DC45B4"/>
    <w:rsid w:val="00DC471A"/>
    <w:rsid w:val="00DC524C"/>
    <w:rsid w:val="00DC57EA"/>
    <w:rsid w:val="00DC59B0"/>
    <w:rsid w:val="00DC73AE"/>
    <w:rsid w:val="00DC74CA"/>
    <w:rsid w:val="00DC74DD"/>
    <w:rsid w:val="00DC75C2"/>
    <w:rsid w:val="00DC7B0C"/>
    <w:rsid w:val="00DC7B35"/>
    <w:rsid w:val="00DC7BA3"/>
    <w:rsid w:val="00DD0CCE"/>
    <w:rsid w:val="00DD0CD3"/>
    <w:rsid w:val="00DD1108"/>
    <w:rsid w:val="00DD1687"/>
    <w:rsid w:val="00DD188D"/>
    <w:rsid w:val="00DD19F3"/>
    <w:rsid w:val="00DD27DF"/>
    <w:rsid w:val="00DD3155"/>
    <w:rsid w:val="00DD316A"/>
    <w:rsid w:val="00DD32EE"/>
    <w:rsid w:val="00DD3AC8"/>
    <w:rsid w:val="00DD3DCB"/>
    <w:rsid w:val="00DD4004"/>
    <w:rsid w:val="00DD4204"/>
    <w:rsid w:val="00DD4A41"/>
    <w:rsid w:val="00DD4D07"/>
    <w:rsid w:val="00DD510B"/>
    <w:rsid w:val="00DD636B"/>
    <w:rsid w:val="00DD645A"/>
    <w:rsid w:val="00DD68DC"/>
    <w:rsid w:val="00DD7A4A"/>
    <w:rsid w:val="00DE03F9"/>
    <w:rsid w:val="00DE0822"/>
    <w:rsid w:val="00DE08D8"/>
    <w:rsid w:val="00DE0BA8"/>
    <w:rsid w:val="00DE0C47"/>
    <w:rsid w:val="00DE135C"/>
    <w:rsid w:val="00DE136B"/>
    <w:rsid w:val="00DE15E8"/>
    <w:rsid w:val="00DE1E8F"/>
    <w:rsid w:val="00DE2070"/>
    <w:rsid w:val="00DE26D4"/>
    <w:rsid w:val="00DE287B"/>
    <w:rsid w:val="00DE2CC7"/>
    <w:rsid w:val="00DE34A7"/>
    <w:rsid w:val="00DE34DB"/>
    <w:rsid w:val="00DE3A1F"/>
    <w:rsid w:val="00DE3B7C"/>
    <w:rsid w:val="00DE3BDB"/>
    <w:rsid w:val="00DE3E05"/>
    <w:rsid w:val="00DE43AE"/>
    <w:rsid w:val="00DE4C66"/>
    <w:rsid w:val="00DE4D7C"/>
    <w:rsid w:val="00DE4F2C"/>
    <w:rsid w:val="00DE509C"/>
    <w:rsid w:val="00DE53C6"/>
    <w:rsid w:val="00DE54DE"/>
    <w:rsid w:val="00DE5554"/>
    <w:rsid w:val="00DE57B7"/>
    <w:rsid w:val="00DE6084"/>
    <w:rsid w:val="00DE6545"/>
    <w:rsid w:val="00DE6D0C"/>
    <w:rsid w:val="00DE76F1"/>
    <w:rsid w:val="00DE79D4"/>
    <w:rsid w:val="00DE79FF"/>
    <w:rsid w:val="00DE7C00"/>
    <w:rsid w:val="00DF012E"/>
    <w:rsid w:val="00DF04E4"/>
    <w:rsid w:val="00DF079B"/>
    <w:rsid w:val="00DF07F3"/>
    <w:rsid w:val="00DF0A35"/>
    <w:rsid w:val="00DF0F40"/>
    <w:rsid w:val="00DF112C"/>
    <w:rsid w:val="00DF185F"/>
    <w:rsid w:val="00DF1B4B"/>
    <w:rsid w:val="00DF1DD6"/>
    <w:rsid w:val="00DF20D7"/>
    <w:rsid w:val="00DF23AB"/>
    <w:rsid w:val="00DF2844"/>
    <w:rsid w:val="00DF28EF"/>
    <w:rsid w:val="00DF3185"/>
    <w:rsid w:val="00DF31CA"/>
    <w:rsid w:val="00DF381C"/>
    <w:rsid w:val="00DF390C"/>
    <w:rsid w:val="00DF3BA1"/>
    <w:rsid w:val="00DF3E64"/>
    <w:rsid w:val="00DF4CC3"/>
    <w:rsid w:val="00DF4DD6"/>
    <w:rsid w:val="00DF4F88"/>
    <w:rsid w:val="00DF5639"/>
    <w:rsid w:val="00DF5DCC"/>
    <w:rsid w:val="00DF6356"/>
    <w:rsid w:val="00DF6553"/>
    <w:rsid w:val="00DF687E"/>
    <w:rsid w:val="00DF6B1C"/>
    <w:rsid w:val="00DF6D2E"/>
    <w:rsid w:val="00DF6D42"/>
    <w:rsid w:val="00DF732A"/>
    <w:rsid w:val="00DF7622"/>
    <w:rsid w:val="00DF772B"/>
    <w:rsid w:val="00DF7759"/>
    <w:rsid w:val="00DF7BAF"/>
    <w:rsid w:val="00DF7D9C"/>
    <w:rsid w:val="00DF7F88"/>
    <w:rsid w:val="00E00264"/>
    <w:rsid w:val="00E0057B"/>
    <w:rsid w:val="00E01647"/>
    <w:rsid w:val="00E01A9E"/>
    <w:rsid w:val="00E01D26"/>
    <w:rsid w:val="00E01ED8"/>
    <w:rsid w:val="00E01FA2"/>
    <w:rsid w:val="00E02E9D"/>
    <w:rsid w:val="00E02EFF"/>
    <w:rsid w:val="00E02FDD"/>
    <w:rsid w:val="00E03009"/>
    <w:rsid w:val="00E03868"/>
    <w:rsid w:val="00E038C4"/>
    <w:rsid w:val="00E03943"/>
    <w:rsid w:val="00E03B0E"/>
    <w:rsid w:val="00E03E5C"/>
    <w:rsid w:val="00E0413C"/>
    <w:rsid w:val="00E04223"/>
    <w:rsid w:val="00E04707"/>
    <w:rsid w:val="00E04811"/>
    <w:rsid w:val="00E04849"/>
    <w:rsid w:val="00E04C64"/>
    <w:rsid w:val="00E0550A"/>
    <w:rsid w:val="00E05C35"/>
    <w:rsid w:val="00E05D39"/>
    <w:rsid w:val="00E06443"/>
    <w:rsid w:val="00E066B5"/>
    <w:rsid w:val="00E1012E"/>
    <w:rsid w:val="00E1014B"/>
    <w:rsid w:val="00E10EF9"/>
    <w:rsid w:val="00E10F07"/>
    <w:rsid w:val="00E111C9"/>
    <w:rsid w:val="00E11676"/>
    <w:rsid w:val="00E124C9"/>
    <w:rsid w:val="00E126BB"/>
    <w:rsid w:val="00E12A2C"/>
    <w:rsid w:val="00E12FD6"/>
    <w:rsid w:val="00E1330C"/>
    <w:rsid w:val="00E1399C"/>
    <w:rsid w:val="00E13C58"/>
    <w:rsid w:val="00E13CF6"/>
    <w:rsid w:val="00E14572"/>
    <w:rsid w:val="00E14E75"/>
    <w:rsid w:val="00E151D8"/>
    <w:rsid w:val="00E15341"/>
    <w:rsid w:val="00E158D4"/>
    <w:rsid w:val="00E15C5F"/>
    <w:rsid w:val="00E16342"/>
    <w:rsid w:val="00E16459"/>
    <w:rsid w:val="00E1666C"/>
    <w:rsid w:val="00E166CC"/>
    <w:rsid w:val="00E167B4"/>
    <w:rsid w:val="00E16987"/>
    <w:rsid w:val="00E16B16"/>
    <w:rsid w:val="00E16DDD"/>
    <w:rsid w:val="00E16E05"/>
    <w:rsid w:val="00E17234"/>
    <w:rsid w:val="00E1736D"/>
    <w:rsid w:val="00E1751E"/>
    <w:rsid w:val="00E206C2"/>
    <w:rsid w:val="00E207CA"/>
    <w:rsid w:val="00E20A95"/>
    <w:rsid w:val="00E20B91"/>
    <w:rsid w:val="00E20DEE"/>
    <w:rsid w:val="00E212DD"/>
    <w:rsid w:val="00E21492"/>
    <w:rsid w:val="00E21519"/>
    <w:rsid w:val="00E21691"/>
    <w:rsid w:val="00E21757"/>
    <w:rsid w:val="00E218B6"/>
    <w:rsid w:val="00E221A1"/>
    <w:rsid w:val="00E222C8"/>
    <w:rsid w:val="00E2243A"/>
    <w:rsid w:val="00E2279E"/>
    <w:rsid w:val="00E22D86"/>
    <w:rsid w:val="00E2325D"/>
    <w:rsid w:val="00E2348D"/>
    <w:rsid w:val="00E234B0"/>
    <w:rsid w:val="00E235E7"/>
    <w:rsid w:val="00E23715"/>
    <w:rsid w:val="00E23DB7"/>
    <w:rsid w:val="00E2406E"/>
    <w:rsid w:val="00E241CB"/>
    <w:rsid w:val="00E24230"/>
    <w:rsid w:val="00E24683"/>
    <w:rsid w:val="00E24D20"/>
    <w:rsid w:val="00E24D97"/>
    <w:rsid w:val="00E25087"/>
    <w:rsid w:val="00E2567D"/>
    <w:rsid w:val="00E25AD2"/>
    <w:rsid w:val="00E25C6B"/>
    <w:rsid w:val="00E25E95"/>
    <w:rsid w:val="00E262A2"/>
    <w:rsid w:val="00E26783"/>
    <w:rsid w:val="00E267D9"/>
    <w:rsid w:val="00E26924"/>
    <w:rsid w:val="00E26F5A"/>
    <w:rsid w:val="00E27537"/>
    <w:rsid w:val="00E279E1"/>
    <w:rsid w:val="00E27FBA"/>
    <w:rsid w:val="00E27FFD"/>
    <w:rsid w:val="00E300D7"/>
    <w:rsid w:val="00E302F9"/>
    <w:rsid w:val="00E3082A"/>
    <w:rsid w:val="00E30BE6"/>
    <w:rsid w:val="00E30E78"/>
    <w:rsid w:val="00E31309"/>
    <w:rsid w:val="00E31935"/>
    <w:rsid w:val="00E324A6"/>
    <w:rsid w:val="00E327C5"/>
    <w:rsid w:val="00E32A0E"/>
    <w:rsid w:val="00E32DBA"/>
    <w:rsid w:val="00E3316B"/>
    <w:rsid w:val="00E334EB"/>
    <w:rsid w:val="00E337B4"/>
    <w:rsid w:val="00E339A7"/>
    <w:rsid w:val="00E34380"/>
    <w:rsid w:val="00E344B6"/>
    <w:rsid w:val="00E34787"/>
    <w:rsid w:val="00E348FD"/>
    <w:rsid w:val="00E34FB4"/>
    <w:rsid w:val="00E35B9E"/>
    <w:rsid w:val="00E35D84"/>
    <w:rsid w:val="00E36190"/>
    <w:rsid w:val="00E361A0"/>
    <w:rsid w:val="00E36890"/>
    <w:rsid w:val="00E36FF9"/>
    <w:rsid w:val="00E3704B"/>
    <w:rsid w:val="00E37F17"/>
    <w:rsid w:val="00E400A7"/>
    <w:rsid w:val="00E400EA"/>
    <w:rsid w:val="00E41414"/>
    <w:rsid w:val="00E414CD"/>
    <w:rsid w:val="00E41544"/>
    <w:rsid w:val="00E4163B"/>
    <w:rsid w:val="00E41DF4"/>
    <w:rsid w:val="00E42FBD"/>
    <w:rsid w:val="00E4377B"/>
    <w:rsid w:val="00E438A6"/>
    <w:rsid w:val="00E438FD"/>
    <w:rsid w:val="00E43B63"/>
    <w:rsid w:val="00E43B9D"/>
    <w:rsid w:val="00E43EAB"/>
    <w:rsid w:val="00E45240"/>
    <w:rsid w:val="00E457A7"/>
    <w:rsid w:val="00E45C5C"/>
    <w:rsid w:val="00E45DC2"/>
    <w:rsid w:val="00E46216"/>
    <w:rsid w:val="00E46787"/>
    <w:rsid w:val="00E46BB6"/>
    <w:rsid w:val="00E46DA0"/>
    <w:rsid w:val="00E47211"/>
    <w:rsid w:val="00E47DAB"/>
    <w:rsid w:val="00E47DB2"/>
    <w:rsid w:val="00E50053"/>
    <w:rsid w:val="00E50288"/>
    <w:rsid w:val="00E50442"/>
    <w:rsid w:val="00E50576"/>
    <w:rsid w:val="00E506A2"/>
    <w:rsid w:val="00E50BDD"/>
    <w:rsid w:val="00E51680"/>
    <w:rsid w:val="00E51A58"/>
    <w:rsid w:val="00E51B2D"/>
    <w:rsid w:val="00E51C99"/>
    <w:rsid w:val="00E51F05"/>
    <w:rsid w:val="00E5201B"/>
    <w:rsid w:val="00E52373"/>
    <w:rsid w:val="00E523FF"/>
    <w:rsid w:val="00E529B6"/>
    <w:rsid w:val="00E53178"/>
    <w:rsid w:val="00E53590"/>
    <w:rsid w:val="00E538BA"/>
    <w:rsid w:val="00E53A4E"/>
    <w:rsid w:val="00E53CCB"/>
    <w:rsid w:val="00E53EC3"/>
    <w:rsid w:val="00E5408B"/>
    <w:rsid w:val="00E540C0"/>
    <w:rsid w:val="00E5438C"/>
    <w:rsid w:val="00E5442A"/>
    <w:rsid w:val="00E54521"/>
    <w:rsid w:val="00E548D7"/>
    <w:rsid w:val="00E549E9"/>
    <w:rsid w:val="00E5534B"/>
    <w:rsid w:val="00E553CA"/>
    <w:rsid w:val="00E5630F"/>
    <w:rsid w:val="00E56377"/>
    <w:rsid w:val="00E56563"/>
    <w:rsid w:val="00E5694B"/>
    <w:rsid w:val="00E56FEA"/>
    <w:rsid w:val="00E57588"/>
    <w:rsid w:val="00E577C4"/>
    <w:rsid w:val="00E57CDE"/>
    <w:rsid w:val="00E6051D"/>
    <w:rsid w:val="00E6091D"/>
    <w:rsid w:val="00E61AB4"/>
    <w:rsid w:val="00E624C5"/>
    <w:rsid w:val="00E625A5"/>
    <w:rsid w:val="00E62832"/>
    <w:rsid w:val="00E62CD3"/>
    <w:rsid w:val="00E62D95"/>
    <w:rsid w:val="00E62EFB"/>
    <w:rsid w:val="00E63088"/>
    <w:rsid w:val="00E6348A"/>
    <w:rsid w:val="00E63B73"/>
    <w:rsid w:val="00E63CE2"/>
    <w:rsid w:val="00E63D22"/>
    <w:rsid w:val="00E642E0"/>
    <w:rsid w:val="00E6444F"/>
    <w:rsid w:val="00E64809"/>
    <w:rsid w:val="00E64CD2"/>
    <w:rsid w:val="00E6536E"/>
    <w:rsid w:val="00E65385"/>
    <w:rsid w:val="00E65816"/>
    <w:rsid w:val="00E6594A"/>
    <w:rsid w:val="00E6597C"/>
    <w:rsid w:val="00E65C6A"/>
    <w:rsid w:val="00E65C8B"/>
    <w:rsid w:val="00E663F1"/>
    <w:rsid w:val="00E66AD4"/>
    <w:rsid w:val="00E670A9"/>
    <w:rsid w:val="00E671BA"/>
    <w:rsid w:val="00E674E6"/>
    <w:rsid w:val="00E6766E"/>
    <w:rsid w:val="00E676B8"/>
    <w:rsid w:val="00E70A60"/>
    <w:rsid w:val="00E70ACB"/>
    <w:rsid w:val="00E70D5D"/>
    <w:rsid w:val="00E710B1"/>
    <w:rsid w:val="00E71EBD"/>
    <w:rsid w:val="00E722D8"/>
    <w:rsid w:val="00E72C49"/>
    <w:rsid w:val="00E72D49"/>
    <w:rsid w:val="00E72DC5"/>
    <w:rsid w:val="00E732B6"/>
    <w:rsid w:val="00E7401E"/>
    <w:rsid w:val="00E7416D"/>
    <w:rsid w:val="00E74204"/>
    <w:rsid w:val="00E74282"/>
    <w:rsid w:val="00E7444A"/>
    <w:rsid w:val="00E748C8"/>
    <w:rsid w:val="00E752F9"/>
    <w:rsid w:val="00E754A6"/>
    <w:rsid w:val="00E75524"/>
    <w:rsid w:val="00E75C2B"/>
    <w:rsid w:val="00E75CE3"/>
    <w:rsid w:val="00E762A4"/>
    <w:rsid w:val="00E76398"/>
    <w:rsid w:val="00E76EBA"/>
    <w:rsid w:val="00E7743D"/>
    <w:rsid w:val="00E77DE0"/>
    <w:rsid w:val="00E8063C"/>
    <w:rsid w:val="00E80E0E"/>
    <w:rsid w:val="00E81658"/>
    <w:rsid w:val="00E818B5"/>
    <w:rsid w:val="00E81962"/>
    <w:rsid w:val="00E81982"/>
    <w:rsid w:val="00E81DE2"/>
    <w:rsid w:val="00E81E96"/>
    <w:rsid w:val="00E824B1"/>
    <w:rsid w:val="00E824C4"/>
    <w:rsid w:val="00E82BBD"/>
    <w:rsid w:val="00E83279"/>
    <w:rsid w:val="00E832DA"/>
    <w:rsid w:val="00E83AC0"/>
    <w:rsid w:val="00E83BD9"/>
    <w:rsid w:val="00E845E3"/>
    <w:rsid w:val="00E848E1"/>
    <w:rsid w:val="00E84BD3"/>
    <w:rsid w:val="00E84E20"/>
    <w:rsid w:val="00E84FCC"/>
    <w:rsid w:val="00E8506F"/>
    <w:rsid w:val="00E85D45"/>
    <w:rsid w:val="00E8676D"/>
    <w:rsid w:val="00E8682D"/>
    <w:rsid w:val="00E8688E"/>
    <w:rsid w:val="00E86B93"/>
    <w:rsid w:val="00E87622"/>
    <w:rsid w:val="00E8797A"/>
    <w:rsid w:val="00E87A9A"/>
    <w:rsid w:val="00E87E59"/>
    <w:rsid w:val="00E87EA4"/>
    <w:rsid w:val="00E90796"/>
    <w:rsid w:val="00E90DB6"/>
    <w:rsid w:val="00E90E73"/>
    <w:rsid w:val="00E91485"/>
    <w:rsid w:val="00E925D8"/>
    <w:rsid w:val="00E926B1"/>
    <w:rsid w:val="00E928B0"/>
    <w:rsid w:val="00E92B09"/>
    <w:rsid w:val="00E92B35"/>
    <w:rsid w:val="00E92E73"/>
    <w:rsid w:val="00E92EFB"/>
    <w:rsid w:val="00E932BB"/>
    <w:rsid w:val="00E938CD"/>
    <w:rsid w:val="00E93BD1"/>
    <w:rsid w:val="00E93DE1"/>
    <w:rsid w:val="00E93E32"/>
    <w:rsid w:val="00E942A7"/>
    <w:rsid w:val="00E9469F"/>
    <w:rsid w:val="00E948BA"/>
    <w:rsid w:val="00E94945"/>
    <w:rsid w:val="00E94AC4"/>
    <w:rsid w:val="00E94C73"/>
    <w:rsid w:val="00E94C84"/>
    <w:rsid w:val="00E94F43"/>
    <w:rsid w:val="00E94F9D"/>
    <w:rsid w:val="00E957E6"/>
    <w:rsid w:val="00E95AC4"/>
    <w:rsid w:val="00E95CCB"/>
    <w:rsid w:val="00E95FCC"/>
    <w:rsid w:val="00E96659"/>
    <w:rsid w:val="00E968BE"/>
    <w:rsid w:val="00E96A8E"/>
    <w:rsid w:val="00E96CC5"/>
    <w:rsid w:val="00E96E71"/>
    <w:rsid w:val="00E96EBD"/>
    <w:rsid w:val="00E9719B"/>
    <w:rsid w:val="00E97333"/>
    <w:rsid w:val="00E97406"/>
    <w:rsid w:val="00E977EB"/>
    <w:rsid w:val="00E978AD"/>
    <w:rsid w:val="00E97DFB"/>
    <w:rsid w:val="00EA0023"/>
    <w:rsid w:val="00EA0047"/>
    <w:rsid w:val="00EA004E"/>
    <w:rsid w:val="00EA073B"/>
    <w:rsid w:val="00EA090F"/>
    <w:rsid w:val="00EA09FB"/>
    <w:rsid w:val="00EA0B3D"/>
    <w:rsid w:val="00EA0C0D"/>
    <w:rsid w:val="00EA0EAC"/>
    <w:rsid w:val="00EA1130"/>
    <w:rsid w:val="00EA1231"/>
    <w:rsid w:val="00EA1B13"/>
    <w:rsid w:val="00EA1C2F"/>
    <w:rsid w:val="00EA2676"/>
    <w:rsid w:val="00EA2BFB"/>
    <w:rsid w:val="00EA2E9C"/>
    <w:rsid w:val="00EA3248"/>
    <w:rsid w:val="00EA32EF"/>
    <w:rsid w:val="00EA360B"/>
    <w:rsid w:val="00EA389D"/>
    <w:rsid w:val="00EA3A66"/>
    <w:rsid w:val="00EA4077"/>
    <w:rsid w:val="00EA445B"/>
    <w:rsid w:val="00EA44B5"/>
    <w:rsid w:val="00EA4924"/>
    <w:rsid w:val="00EA49D0"/>
    <w:rsid w:val="00EA523F"/>
    <w:rsid w:val="00EA58E0"/>
    <w:rsid w:val="00EA5FB6"/>
    <w:rsid w:val="00EA637E"/>
    <w:rsid w:val="00EA69F2"/>
    <w:rsid w:val="00EA73BF"/>
    <w:rsid w:val="00EA79E1"/>
    <w:rsid w:val="00EA7B6E"/>
    <w:rsid w:val="00EA7E3C"/>
    <w:rsid w:val="00EB008F"/>
    <w:rsid w:val="00EB03D3"/>
    <w:rsid w:val="00EB06BA"/>
    <w:rsid w:val="00EB06DA"/>
    <w:rsid w:val="00EB0ACF"/>
    <w:rsid w:val="00EB1006"/>
    <w:rsid w:val="00EB106C"/>
    <w:rsid w:val="00EB116C"/>
    <w:rsid w:val="00EB1174"/>
    <w:rsid w:val="00EB1314"/>
    <w:rsid w:val="00EB13B0"/>
    <w:rsid w:val="00EB13C3"/>
    <w:rsid w:val="00EB1506"/>
    <w:rsid w:val="00EB175A"/>
    <w:rsid w:val="00EB194B"/>
    <w:rsid w:val="00EB1A6F"/>
    <w:rsid w:val="00EB1BC0"/>
    <w:rsid w:val="00EB1E99"/>
    <w:rsid w:val="00EB20F4"/>
    <w:rsid w:val="00EB247C"/>
    <w:rsid w:val="00EB25B8"/>
    <w:rsid w:val="00EB2862"/>
    <w:rsid w:val="00EB2E14"/>
    <w:rsid w:val="00EB2EB2"/>
    <w:rsid w:val="00EB2F46"/>
    <w:rsid w:val="00EB3326"/>
    <w:rsid w:val="00EB34BD"/>
    <w:rsid w:val="00EB4B41"/>
    <w:rsid w:val="00EB5520"/>
    <w:rsid w:val="00EB5D68"/>
    <w:rsid w:val="00EB6279"/>
    <w:rsid w:val="00EB64BE"/>
    <w:rsid w:val="00EB6A02"/>
    <w:rsid w:val="00EB6A1C"/>
    <w:rsid w:val="00EB6A5F"/>
    <w:rsid w:val="00EB707F"/>
    <w:rsid w:val="00EB7704"/>
    <w:rsid w:val="00EB7C14"/>
    <w:rsid w:val="00EB7D4B"/>
    <w:rsid w:val="00EB7E54"/>
    <w:rsid w:val="00EB7EF0"/>
    <w:rsid w:val="00EB7FCF"/>
    <w:rsid w:val="00EC00A9"/>
    <w:rsid w:val="00EC012E"/>
    <w:rsid w:val="00EC049E"/>
    <w:rsid w:val="00EC04F2"/>
    <w:rsid w:val="00EC0B2A"/>
    <w:rsid w:val="00EC0DCD"/>
    <w:rsid w:val="00EC0FDA"/>
    <w:rsid w:val="00EC10D8"/>
    <w:rsid w:val="00EC1619"/>
    <w:rsid w:val="00EC1975"/>
    <w:rsid w:val="00EC19B2"/>
    <w:rsid w:val="00EC1CB9"/>
    <w:rsid w:val="00EC2518"/>
    <w:rsid w:val="00EC2B4B"/>
    <w:rsid w:val="00EC2C5C"/>
    <w:rsid w:val="00EC35AC"/>
    <w:rsid w:val="00EC35D4"/>
    <w:rsid w:val="00EC3C34"/>
    <w:rsid w:val="00EC3D79"/>
    <w:rsid w:val="00EC4113"/>
    <w:rsid w:val="00EC48A2"/>
    <w:rsid w:val="00EC48D9"/>
    <w:rsid w:val="00EC4B95"/>
    <w:rsid w:val="00EC4E00"/>
    <w:rsid w:val="00EC5FC8"/>
    <w:rsid w:val="00EC6408"/>
    <w:rsid w:val="00EC6726"/>
    <w:rsid w:val="00EC68C2"/>
    <w:rsid w:val="00EC6CA6"/>
    <w:rsid w:val="00EC7339"/>
    <w:rsid w:val="00EC77AD"/>
    <w:rsid w:val="00EC77D8"/>
    <w:rsid w:val="00EC7BDB"/>
    <w:rsid w:val="00EC7BF7"/>
    <w:rsid w:val="00ED07D7"/>
    <w:rsid w:val="00ED0C82"/>
    <w:rsid w:val="00ED1230"/>
    <w:rsid w:val="00ED157C"/>
    <w:rsid w:val="00ED2587"/>
    <w:rsid w:val="00ED2719"/>
    <w:rsid w:val="00ED2D43"/>
    <w:rsid w:val="00ED2D7F"/>
    <w:rsid w:val="00ED3A1B"/>
    <w:rsid w:val="00ED3F1C"/>
    <w:rsid w:val="00ED3F70"/>
    <w:rsid w:val="00ED4102"/>
    <w:rsid w:val="00ED59C9"/>
    <w:rsid w:val="00ED5FE5"/>
    <w:rsid w:val="00ED6254"/>
    <w:rsid w:val="00ED6982"/>
    <w:rsid w:val="00ED7329"/>
    <w:rsid w:val="00ED7FBF"/>
    <w:rsid w:val="00EE0261"/>
    <w:rsid w:val="00EE040A"/>
    <w:rsid w:val="00EE04E0"/>
    <w:rsid w:val="00EE098D"/>
    <w:rsid w:val="00EE0B05"/>
    <w:rsid w:val="00EE0E40"/>
    <w:rsid w:val="00EE0FBF"/>
    <w:rsid w:val="00EE109B"/>
    <w:rsid w:val="00EE12FA"/>
    <w:rsid w:val="00EE17C5"/>
    <w:rsid w:val="00EE1AA1"/>
    <w:rsid w:val="00EE1D10"/>
    <w:rsid w:val="00EE2537"/>
    <w:rsid w:val="00EE268F"/>
    <w:rsid w:val="00EE27A1"/>
    <w:rsid w:val="00EE2F0F"/>
    <w:rsid w:val="00EE319A"/>
    <w:rsid w:val="00EE3643"/>
    <w:rsid w:val="00EE3C2E"/>
    <w:rsid w:val="00EE42D6"/>
    <w:rsid w:val="00EE4728"/>
    <w:rsid w:val="00EE4FC0"/>
    <w:rsid w:val="00EE5594"/>
    <w:rsid w:val="00EE579F"/>
    <w:rsid w:val="00EE57D3"/>
    <w:rsid w:val="00EE5C53"/>
    <w:rsid w:val="00EE5D5B"/>
    <w:rsid w:val="00EE6EE5"/>
    <w:rsid w:val="00EE740D"/>
    <w:rsid w:val="00EE749A"/>
    <w:rsid w:val="00EE766E"/>
    <w:rsid w:val="00EE7A02"/>
    <w:rsid w:val="00EE7BBF"/>
    <w:rsid w:val="00EF08AB"/>
    <w:rsid w:val="00EF0CD7"/>
    <w:rsid w:val="00EF149D"/>
    <w:rsid w:val="00EF1540"/>
    <w:rsid w:val="00EF1755"/>
    <w:rsid w:val="00EF1B2E"/>
    <w:rsid w:val="00EF1E33"/>
    <w:rsid w:val="00EF2A07"/>
    <w:rsid w:val="00EF2B4E"/>
    <w:rsid w:val="00EF3FF5"/>
    <w:rsid w:val="00EF41F6"/>
    <w:rsid w:val="00EF4806"/>
    <w:rsid w:val="00EF5149"/>
    <w:rsid w:val="00EF5A74"/>
    <w:rsid w:val="00EF5FA1"/>
    <w:rsid w:val="00EF6128"/>
    <w:rsid w:val="00EF6394"/>
    <w:rsid w:val="00EF650D"/>
    <w:rsid w:val="00EF66AC"/>
    <w:rsid w:val="00EF681B"/>
    <w:rsid w:val="00EF68A0"/>
    <w:rsid w:val="00EF6D5A"/>
    <w:rsid w:val="00EF6F86"/>
    <w:rsid w:val="00EF7236"/>
    <w:rsid w:val="00EF756F"/>
    <w:rsid w:val="00EF76EB"/>
    <w:rsid w:val="00EF7794"/>
    <w:rsid w:val="00EF7F2C"/>
    <w:rsid w:val="00F00D7B"/>
    <w:rsid w:val="00F0123F"/>
    <w:rsid w:val="00F026CB"/>
    <w:rsid w:val="00F02D8E"/>
    <w:rsid w:val="00F03048"/>
    <w:rsid w:val="00F03874"/>
    <w:rsid w:val="00F03C13"/>
    <w:rsid w:val="00F03D4E"/>
    <w:rsid w:val="00F03F43"/>
    <w:rsid w:val="00F040BB"/>
    <w:rsid w:val="00F0447C"/>
    <w:rsid w:val="00F04510"/>
    <w:rsid w:val="00F04A1A"/>
    <w:rsid w:val="00F04EC0"/>
    <w:rsid w:val="00F053CD"/>
    <w:rsid w:val="00F056BA"/>
    <w:rsid w:val="00F05B21"/>
    <w:rsid w:val="00F05B7A"/>
    <w:rsid w:val="00F06982"/>
    <w:rsid w:val="00F06F0D"/>
    <w:rsid w:val="00F07573"/>
    <w:rsid w:val="00F07A37"/>
    <w:rsid w:val="00F1019D"/>
    <w:rsid w:val="00F1023E"/>
    <w:rsid w:val="00F10C29"/>
    <w:rsid w:val="00F11297"/>
    <w:rsid w:val="00F112AC"/>
    <w:rsid w:val="00F12640"/>
    <w:rsid w:val="00F12B56"/>
    <w:rsid w:val="00F12D2B"/>
    <w:rsid w:val="00F1374F"/>
    <w:rsid w:val="00F13F7C"/>
    <w:rsid w:val="00F1439C"/>
    <w:rsid w:val="00F147E6"/>
    <w:rsid w:val="00F14C7C"/>
    <w:rsid w:val="00F14CBE"/>
    <w:rsid w:val="00F15312"/>
    <w:rsid w:val="00F156CE"/>
    <w:rsid w:val="00F159AB"/>
    <w:rsid w:val="00F159C4"/>
    <w:rsid w:val="00F15CC8"/>
    <w:rsid w:val="00F15DD1"/>
    <w:rsid w:val="00F1620D"/>
    <w:rsid w:val="00F16BFA"/>
    <w:rsid w:val="00F16D9B"/>
    <w:rsid w:val="00F20F98"/>
    <w:rsid w:val="00F21026"/>
    <w:rsid w:val="00F2102D"/>
    <w:rsid w:val="00F21088"/>
    <w:rsid w:val="00F21298"/>
    <w:rsid w:val="00F21416"/>
    <w:rsid w:val="00F22030"/>
    <w:rsid w:val="00F22197"/>
    <w:rsid w:val="00F226A0"/>
    <w:rsid w:val="00F2276F"/>
    <w:rsid w:val="00F22964"/>
    <w:rsid w:val="00F22CFF"/>
    <w:rsid w:val="00F23389"/>
    <w:rsid w:val="00F238D4"/>
    <w:rsid w:val="00F23A60"/>
    <w:rsid w:val="00F23F18"/>
    <w:rsid w:val="00F240FC"/>
    <w:rsid w:val="00F24CC8"/>
    <w:rsid w:val="00F24FDE"/>
    <w:rsid w:val="00F2555C"/>
    <w:rsid w:val="00F258D7"/>
    <w:rsid w:val="00F259C5"/>
    <w:rsid w:val="00F25BF4"/>
    <w:rsid w:val="00F2677E"/>
    <w:rsid w:val="00F27095"/>
    <w:rsid w:val="00F2712C"/>
    <w:rsid w:val="00F273D7"/>
    <w:rsid w:val="00F3005F"/>
    <w:rsid w:val="00F3050C"/>
    <w:rsid w:val="00F305D2"/>
    <w:rsid w:val="00F3068B"/>
    <w:rsid w:val="00F30825"/>
    <w:rsid w:val="00F30836"/>
    <w:rsid w:val="00F30A9E"/>
    <w:rsid w:val="00F30CCA"/>
    <w:rsid w:val="00F30E99"/>
    <w:rsid w:val="00F31847"/>
    <w:rsid w:val="00F319A9"/>
    <w:rsid w:val="00F31C7C"/>
    <w:rsid w:val="00F31C88"/>
    <w:rsid w:val="00F31F3F"/>
    <w:rsid w:val="00F3261E"/>
    <w:rsid w:val="00F330A6"/>
    <w:rsid w:val="00F333D3"/>
    <w:rsid w:val="00F33659"/>
    <w:rsid w:val="00F33895"/>
    <w:rsid w:val="00F33B8A"/>
    <w:rsid w:val="00F347CB"/>
    <w:rsid w:val="00F356C0"/>
    <w:rsid w:val="00F35C8B"/>
    <w:rsid w:val="00F35F48"/>
    <w:rsid w:val="00F3665F"/>
    <w:rsid w:val="00F36D07"/>
    <w:rsid w:val="00F36E32"/>
    <w:rsid w:val="00F36E90"/>
    <w:rsid w:val="00F36F20"/>
    <w:rsid w:val="00F37218"/>
    <w:rsid w:val="00F37342"/>
    <w:rsid w:val="00F378FE"/>
    <w:rsid w:val="00F37D59"/>
    <w:rsid w:val="00F400E0"/>
    <w:rsid w:val="00F402DB"/>
    <w:rsid w:val="00F40728"/>
    <w:rsid w:val="00F40741"/>
    <w:rsid w:val="00F40BD7"/>
    <w:rsid w:val="00F40DEF"/>
    <w:rsid w:val="00F420DD"/>
    <w:rsid w:val="00F429BD"/>
    <w:rsid w:val="00F43196"/>
    <w:rsid w:val="00F435D1"/>
    <w:rsid w:val="00F4369E"/>
    <w:rsid w:val="00F43A9C"/>
    <w:rsid w:val="00F446FB"/>
    <w:rsid w:val="00F44807"/>
    <w:rsid w:val="00F44F61"/>
    <w:rsid w:val="00F452DF"/>
    <w:rsid w:val="00F459F6"/>
    <w:rsid w:val="00F45BC7"/>
    <w:rsid w:val="00F45BF9"/>
    <w:rsid w:val="00F45F62"/>
    <w:rsid w:val="00F466AA"/>
    <w:rsid w:val="00F46C5B"/>
    <w:rsid w:val="00F46D21"/>
    <w:rsid w:val="00F4735E"/>
    <w:rsid w:val="00F47414"/>
    <w:rsid w:val="00F47576"/>
    <w:rsid w:val="00F5077F"/>
    <w:rsid w:val="00F50789"/>
    <w:rsid w:val="00F50C8E"/>
    <w:rsid w:val="00F5172B"/>
    <w:rsid w:val="00F51C9E"/>
    <w:rsid w:val="00F51D58"/>
    <w:rsid w:val="00F51F4F"/>
    <w:rsid w:val="00F52193"/>
    <w:rsid w:val="00F5258A"/>
    <w:rsid w:val="00F52832"/>
    <w:rsid w:val="00F529ED"/>
    <w:rsid w:val="00F52B9D"/>
    <w:rsid w:val="00F5333C"/>
    <w:rsid w:val="00F5386A"/>
    <w:rsid w:val="00F538E9"/>
    <w:rsid w:val="00F54748"/>
    <w:rsid w:val="00F5493C"/>
    <w:rsid w:val="00F54A16"/>
    <w:rsid w:val="00F54B68"/>
    <w:rsid w:val="00F54BBD"/>
    <w:rsid w:val="00F5508F"/>
    <w:rsid w:val="00F5510E"/>
    <w:rsid w:val="00F563B5"/>
    <w:rsid w:val="00F563BC"/>
    <w:rsid w:val="00F57260"/>
    <w:rsid w:val="00F577D0"/>
    <w:rsid w:val="00F579E6"/>
    <w:rsid w:val="00F57D51"/>
    <w:rsid w:val="00F57DF0"/>
    <w:rsid w:val="00F605B1"/>
    <w:rsid w:val="00F60615"/>
    <w:rsid w:val="00F606E5"/>
    <w:rsid w:val="00F60A9E"/>
    <w:rsid w:val="00F60ACE"/>
    <w:rsid w:val="00F60B7C"/>
    <w:rsid w:val="00F60D91"/>
    <w:rsid w:val="00F60FEC"/>
    <w:rsid w:val="00F61468"/>
    <w:rsid w:val="00F61539"/>
    <w:rsid w:val="00F61557"/>
    <w:rsid w:val="00F62228"/>
    <w:rsid w:val="00F634C2"/>
    <w:rsid w:val="00F6350B"/>
    <w:rsid w:val="00F637A7"/>
    <w:rsid w:val="00F63D1A"/>
    <w:rsid w:val="00F63E7A"/>
    <w:rsid w:val="00F64043"/>
    <w:rsid w:val="00F6409A"/>
    <w:rsid w:val="00F6445F"/>
    <w:rsid w:val="00F64678"/>
    <w:rsid w:val="00F64B07"/>
    <w:rsid w:val="00F65527"/>
    <w:rsid w:val="00F65557"/>
    <w:rsid w:val="00F65926"/>
    <w:rsid w:val="00F6638B"/>
    <w:rsid w:val="00F6674F"/>
    <w:rsid w:val="00F66860"/>
    <w:rsid w:val="00F66A71"/>
    <w:rsid w:val="00F66AAC"/>
    <w:rsid w:val="00F67CE4"/>
    <w:rsid w:val="00F67D82"/>
    <w:rsid w:val="00F7097E"/>
    <w:rsid w:val="00F70BCE"/>
    <w:rsid w:val="00F710B0"/>
    <w:rsid w:val="00F71A9F"/>
    <w:rsid w:val="00F72688"/>
    <w:rsid w:val="00F72C64"/>
    <w:rsid w:val="00F72E13"/>
    <w:rsid w:val="00F7329D"/>
    <w:rsid w:val="00F73585"/>
    <w:rsid w:val="00F73DE8"/>
    <w:rsid w:val="00F748D9"/>
    <w:rsid w:val="00F74C36"/>
    <w:rsid w:val="00F74F65"/>
    <w:rsid w:val="00F74FDA"/>
    <w:rsid w:val="00F7520E"/>
    <w:rsid w:val="00F7534B"/>
    <w:rsid w:val="00F754B4"/>
    <w:rsid w:val="00F75E7B"/>
    <w:rsid w:val="00F7615E"/>
    <w:rsid w:val="00F76751"/>
    <w:rsid w:val="00F773BA"/>
    <w:rsid w:val="00F77480"/>
    <w:rsid w:val="00F77684"/>
    <w:rsid w:val="00F7771E"/>
    <w:rsid w:val="00F77CDB"/>
    <w:rsid w:val="00F77F07"/>
    <w:rsid w:val="00F80994"/>
    <w:rsid w:val="00F810C9"/>
    <w:rsid w:val="00F81830"/>
    <w:rsid w:val="00F819EB"/>
    <w:rsid w:val="00F81A53"/>
    <w:rsid w:val="00F81CE4"/>
    <w:rsid w:val="00F81CE6"/>
    <w:rsid w:val="00F82457"/>
    <w:rsid w:val="00F82882"/>
    <w:rsid w:val="00F828F3"/>
    <w:rsid w:val="00F82960"/>
    <w:rsid w:val="00F82BB6"/>
    <w:rsid w:val="00F83427"/>
    <w:rsid w:val="00F83516"/>
    <w:rsid w:val="00F836E2"/>
    <w:rsid w:val="00F8397C"/>
    <w:rsid w:val="00F83BB0"/>
    <w:rsid w:val="00F83F00"/>
    <w:rsid w:val="00F846E9"/>
    <w:rsid w:val="00F84BE8"/>
    <w:rsid w:val="00F84E8F"/>
    <w:rsid w:val="00F85B18"/>
    <w:rsid w:val="00F85D84"/>
    <w:rsid w:val="00F8629A"/>
    <w:rsid w:val="00F865A8"/>
    <w:rsid w:val="00F8716A"/>
    <w:rsid w:val="00F875BB"/>
    <w:rsid w:val="00F879E3"/>
    <w:rsid w:val="00F9005C"/>
    <w:rsid w:val="00F907BF"/>
    <w:rsid w:val="00F90D12"/>
    <w:rsid w:val="00F91152"/>
    <w:rsid w:val="00F91FDF"/>
    <w:rsid w:val="00F92B16"/>
    <w:rsid w:val="00F92F13"/>
    <w:rsid w:val="00F92FF5"/>
    <w:rsid w:val="00F93058"/>
    <w:rsid w:val="00F93139"/>
    <w:rsid w:val="00F931FB"/>
    <w:rsid w:val="00F9328D"/>
    <w:rsid w:val="00F94978"/>
    <w:rsid w:val="00F94D7D"/>
    <w:rsid w:val="00F9562F"/>
    <w:rsid w:val="00F9571A"/>
    <w:rsid w:val="00F96200"/>
    <w:rsid w:val="00F96997"/>
    <w:rsid w:val="00F96BA6"/>
    <w:rsid w:val="00F96D8E"/>
    <w:rsid w:val="00F96FF7"/>
    <w:rsid w:val="00F97023"/>
    <w:rsid w:val="00F973DF"/>
    <w:rsid w:val="00F97676"/>
    <w:rsid w:val="00F97B3F"/>
    <w:rsid w:val="00FA0249"/>
    <w:rsid w:val="00FA0761"/>
    <w:rsid w:val="00FA0AA7"/>
    <w:rsid w:val="00FA0C41"/>
    <w:rsid w:val="00FA1CA8"/>
    <w:rsid w:val="00FA1ECA"/>
    <w:rsid w:val="00FA21AC"/>
    <w:rsid w:val="00FA2236"/>
    <w:rsid w:val="00FA2866"/>
    <w:rsid w:val="00FA2A7F"/>
    <w:rsid w:val="00FA2DAA"/>
    <w:rsid w:val="00FA2E76"/>
    <w:rsid w:val="00FA35A3"/>
    <w:rsid w:val="00FA361F"/>
    <w:rsid w:val="00FA3AA0"/>
    <w:rsid w:val="00FA3D12"/>
    <w:rsid w:val="00FA41AB"/>
    <w:rsid w:val="00FA43BA"/>
    <w:rsid w:val="00FA52EA"/>
    <w:rsid w:val="00FA58E6"/>
    <w:rsid w:val="00FA5C32"/>
    <w:rsid w:val="00FA60B1"/>
    <w:rsid w:val="00FA65FC"/>
    <w:rsid w:val="00FA68FC"/>
    <w:rsid w:val="00FA6DEC"/>
    <w:rsid w:val="00FA7188"/>
    <w:rsid w:val="00FA7318"/>
    <w:rsid w:val="00FA795E"/>
    <w:rsid w:val="00FA7D85"/>
    <w:rsid w:val="00FA7DAB"/>
    <w:rsid w:val="00FB04D8"/>
    <w:rsid w:val="00FB0A4D"/>
    <w:rsid w:val="00FB147F"/>
    <w:rsid w:val="00FB15ED"/>
    <w:rsid w:val="00FB16F0"/>
    <w:rsid w:val="00FB1703"/>
    <w:rsid w:val="00FB17B9"/>
    <w:rsid w:val="00FB1CDE"/>
    <w:rsid w:val="00FB1E71"/>
    <w:rsid w:val="00FB27CD"/>
    <w:rsid w:val="00FB349E"/>
    <w:rsid w:val="00FB3734"/>
    <w:rsid w:val="00FB3DC9"/>
    <w:rsid w:val="00FB3E91"/>
    <w:rsid w:val="00FB4473"/>
    <w:rsid w:val="00FB47FE"/>
    <w:rsid w:val="00FB4F5F"/>
    <w:rsid w:val="00FB501D"/>
    <w:rsid w:val="00FB5CEC"/>
    <w:rsid w:val="00FB5E0B"/>
    <w:rsid w:val="00FB62A9"/>
    <w:rsid w:val="00FB648C"/>
    <w:rsid w:val="00FB6C58"/>
    <w:rsid w:val="00FB6FAB"/>
    <w:rsid w:val="00FB7264"/>
    <w:rsid w:val="00FB732C"/>
    <w:rsid w:val="00FB7899"/>
    <w:rsid w:val="00FB7A05"/>
    <w:rsid w:val="00FC0599"/>
    <w:rsid w:val="00FC0E20"/>
    <w:rsid w:val="00FC1696"/>
    <w:rsid w:val="00FC1B39"/>
    <w:rsid w:val="00FC1DD0"/>
    <w:rsid w:val="00FC1EF5"/>
    <w:rsid w:val="00FC2074"/>
    <w:rsid w:val="00FC2569"/>
    <w:rsid w:val="00FC3BD5"/>
    <w:rsid w:val="00FC3C58"/>
    <w:rsid w:val="00FC3F89"/>
    <w:rsid w:val="00FC40A2"/>
    <w:rsid w:val="00FC40C3"/>
    <w:rsid w:val="00FC41E2"/>
    <w:rsid w:val="00FC44B6"/>
    <w:rsid w:val="00FC46D3"/>
    <w:rsid w:val="00FC49B3"/>
    <w:rsid w:val="00FC517E"/>
    <w:rsid w:val="00FC5806"/>
    <w:rsid w:val="00FC5C40"/>
    <w:rsid w:val="00FC695B"/>
    <w:rsid w:val="00FC73CE"/>
    <w:rsid w:val="00FC78CB"/>
    <w:rsid w:val="00FC7963"/>
    <w:rsid w:val="00FC7D3A"/>
    <w:rsid w:val="00FD02D5"/>
    <w:rsid w:val="00FD07B5"/>
    <w:rsid w:val="00FD0BB5"/>
    <w:rsid w:val="00FD0DA1"/>
    <w:rsid w:val="00FD12AE"/>
    <w:rsid w:val="00FD143E"/>
    <w:rsid w:val="00FD1486"/>
    <w:rsid w:val="00FD1570"/>
    <w:rsid w:val="00FD2090"/>
    <w:rsid w:val="00FD2280"/>
    <w:rsid w:val="00FD23B6"/>
    <w:rsid w:val="00FD2622"/>
    <w:rsid w:val="00FD26C3"/>
    <w:rsid w:val="00FD2D40"/>
    <w:rsid w:val="00FD30E9"/>
    <w:rsid w:val="00FD33A6"/>
    <w:rsid w:val="00FD3470"/>
    <w:rsid w:val="00FD355E"/>
    <w:rsid w:val="00FD3F65"/>
    <w:rsid w:val="00FD4155"/>
    <w:rsid w:val="00FD4868"/>
    <w:rsid w:val="00FD4C6C"/>
    <w:rsid w:val="00FD4C70"/>
    <w:rsid w:val="00FD523C"/>
    <w:rsid w:val="00FD663F"/>
    <w:rsid w:val="00FD6740"/>
    <w:rsid w:val="00FD678C"/>
    <w:rsid w:val="00FD6C8A"/>
    <w:rsid w:val="00FD77A6"/>
    <w:rsid w:val="00FD77B3"/>
    <w:rsid w:val="00FE0133"/>
    <w:rsid w:val="00FE014C"/>
    <w:rsid w:val="00FE041F"/>
    <w:rsid w:val="00FE07CD"/>
    <w:rsid w:val="00FE0824"/>
    <w:rsid w:val="00FE0A74"/>
    <w:rsid w:val="00FE0A86"/>
    <w:rsid w:val="00FE0C4B"/>
    <w:rsid w:val="00FE0EE9"/>
    <w:rsid w:val="00FE1571"/>
    <w:rsid w:val="00FE1BCE"/>
    <w:rsid w:val="00FE1F88"/>
    <w:rsid w:val="00FE20D0"/>
    <w:rsid w:val="00FE241A"/>
    <w:rsid w:val="00FE292D"/>
    <w:rsid w:val="00FE296D"/>
    <w:rsid w:val="00FE3668"/>
    <w:rsid w:val="00FE399B"/>
    <w:rsid w:val="00FE45E0"/>
    <w:rsid w:val="00FE4EAE"/>
    <w:rsid w:val="00FE5097"/>
    <w:rsid w:val="00FE5164"/>
    <w:rsid w:val="00FE51F1"/>
    <w:rsid w:val="00FE5344"/>
    <w:rsid w:val="00FE5358"/>
    <w:rsid w:val="00FE551A"/>
    <w:rsid w:val="00FE621C"/>
    <w:rsid w:val="00FE6253"/>
    <w:rsid w:val="00FE6387"/>
    <w:rsid w:val="00FE67A6"/>
    <w:rsid w:val="00FE67AD"/>
    <w:rsid w:val="00FE6AA2"/>
    <w:rsid w:val="00FE6E41"/>
    <w:rsid w:val="00FE70DE"/>
    <w:rsid w:val="00FE7304"/>
    <w:rsid w:val="00FE7373"/>
    <w:rsid w:val="00FE7380"/>
    <w:rsid w:val="00FE743D"/>
    <w:rsid w:val="00FE7F15"/>
    <w:rsid w:val="00FF0313"/>
    <w:rsid w:val="00FF06C7"/>
    <w:rsid w:val="00FF0B02"/>
    <w:rsid w:val="00FF19BA"/>
    <w:rsid w:val="00FF1A8D"/>
    <w:rsid w:val="00FF1DBE"/>
    <w:rsid w:val="00FF22F4"/>
    <w:rsid w:val="00FF2433"/>
    <w:rsid w:val="00FF2BAE"/>
    <w:rsid w:val="00FF2E1C"/>
    <w:rsid w:val="00FF2F26"/>
    <w:rsid w:val="00FF3336"/>
    <w:rsid w:val="00FF344D"/>
    <w:rsid w:val="00FF35C7"/>
    <w:rsid w:val="00FF36A5"/>
    <w:rsid w:val="00FF38A3"/>
    <w:rsid w:val="00FF3D08"/>
    <w:rsid w:val="00FF3D57"/>
    <w:rsid w:val="00FF40E8"/>
    <w:rsid w:val="00FF4193"/>
    <w:rsid w:val="00FF41AA"/>
    <w:rsid w:val="00FF4894"/>
    <w:rsid w:val="00FF4939"/>
    <w:rsid w:val="00FF496D"/>
    <w:rsid w:val="00FF4CA3"/>
    <w:rsid w:val="00FF4DFA"/>
    <w:rsid w:val="00FF4E54"/>
    <w:rsid w:val="00FF4F0E"/>
    <w:rsid w:val="00FF51CF"/>
    <w:rsid w:val="00FF5501"/>
    <w:rsid w:val="00FF5BD3"/>
    <w:rsid w:val="00FF5E2E"/>
    <w:rsid w:val="00FF60B0"/>
    <w:rsid w:val="00FF6589"/>
    <w:rsid w:val="00FF76A1"/>
    <w:rsid w:val="00FF7985"/>
    <w:rsid w:val="00FF7BCC"/>
    <w:rsid w:val="00FF7D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A07CC"/>
  <w15:chartTrackingRefBased/>
  <w15:docId w15:val="{43C5DA71-776C-4280-ADA1-651E215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uiPriority="6"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corpo testo"/>
    <w:uiPriority w:val="6"/>
    <w:qFormat/>
    <w:rsid w:val="00522160"/>
    <w:pPr>
      <w:spacing w:line="360" w:lineRule="auto"/>
      <w:jc w:val="both"/>
    </w:pPr>
    <w:rPr>
      <w:rFonts w:ascii="Roboto" w:hAnsi="Roboto"/>
      <w:sz w:val="22"/>
    </w:rPr>
  </w:style>
  <w:style w:type="paragraph" w:styleId="Titolo1">
    <w:name w:val="heading 1"/>
    <w:basedOn w:val="Normale"/>
    <w:next w:val="Normale"/>
    <w:rsid w:val="00B0642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864CE"/>
    <w:pPr>
      <w:keepNext/>
      <w:jc w:val="center"/>
      <w:outlineLvl w:val="1"/>
    </w:pPr>
    <w:rPr>
      <w:rFonts w:ascii="Arial" w:hAnsi="Arial" w:cs="Arial"/>
      <w:b/>
      <w:i/>
      <w:smallCaps/>
      <w:color w:val="FFFFFF"/>
      <w:sz w:val="28"/>
      <w:szCs w:val="28"/>
    </w:rPr>
  </w:style>
  <w:style w:type="paragraph" w:styleId="Titolo3">
    <w:name w:val="heading 3"/>
    <w:basedOn w:val="Normale"/>
    <w:next w:val="Normale"/>
    <w:qFormat/>
    <w:rsid w:val="00B0642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8357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semiHidden/>
    <w:unhideWhenUsed/>
    <w:qFormat/>
    <w:rsid w:val="00534767"/>
    <w:pPr>
      <w:keepNext/>
      <w:keepLines/>
      <w:spacing w:before="4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semiHidden/>
    <w:unhideWhenUsed/>
    <w:qFormat/>
    <w:rsid w:val="0053476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crotemabox">
    <w:name w:val="macrotema box"/>
    <w:rsid w:val="00CA46A7"/>
    <w:pPr>
      <w:spacing w:line="280" w:lineRule="exact"/>
      <w:jc w:val="center"/>
    </w:pPr>
    <w:rPr>
      <w:rFonts w:ascii="Roboto" w:hAnsi="Roboto"/>
      <w:b/>
      <w:bCs/>
      <w:iCs/>
      <w:smallCaps/>
      <w:color w:val="FFFFFF"/>
      <w:sz w:val="32"/>
    </w:rPr>
  </w:style>
  <w:style w:type="paragraph" w:customStyle="1" w:styleId="testoflash">
    <w:name w:val="testo flash"/>
    <w:basedOn w:val="corpotestoinformativa"/>
    <w:rsid w:val="00CA46A7"/>
  </w:style>
  <w:style w:type="paragraph" w:customStyle="1" w:styleId="fonteflash">
    <w:name w:val="fonte flash"/>
    <w:basedOn w:val="Normale"/>
    <w:rsid w:val="00693622"/>
    <w:pPr>
      <w:spacing w:before="60" w:after="40"/>
      <w:jc w:val="right"/>
    </w:pPr>
    <w:rPr>
      <w:b/>
      <w:bCs/>
      <w:sz w:val="20"/>
    </w:rPr>
  </w:style>
  <w:style w:type="paragraph" w:customStyle="1" w:styleId="titoloflash">
    <w:name w:val="titolo flash"/>
    <w:rsid w:val="00CA46A7"/>
    <w:pPr>
      <w:spacing w:line="320" w:lineRule="exact"/>
    </w:pPr>
    <w:rPr>
      <w:rFonts w:ascii="Roboto" w:hAnsi="Roboto"/>
      <w:b/>
      <w:bCs/>
      <w:sz w:val="22"/>
    </w:rPr>
  </w:style>
  <w:style w:type="paragraph" w:styleId="Corpodeltesto2">
    <w:name w:val="Body Text 2"/>
    <w:basedOn w:val="Normale"/>
    <w:link w:val="Corpodeltesto2Carattere"/>
    <w:semiHidden/>
    <w:rsid w:val="004A6B42"/>
    <w:rPr>
      <w:rFonts w:ascii="Garamond" w:hAnsi="Garamond"/>
      <w:snapToGrid w:val="0"/>
      <w:sz w:val="24"/>
      <w:szCs w:val="22"/>
    </w:rPr>
  </w:style>
  <w:style w:type="paragraph" w:customStyle="1" w:styleId="titoloinformativa">
    <w:name w:val="titolo informativa"/>
    <w:rsid w:val="00035885"/>
    <w:pPr>
      <w:spacing w:line="320" w:lineRule="exact"/>
      <w:jc w:val="center"/>
    </w:pPr>
    <w:rPr>
      <w:rFonts w:ascii="Roboto" w:hAnsi="Roboto"/>
      <w:b/>
      <w:bCs/>
      <w:sz w:val="24"/>
    </w:rPr>
  </w:style>
  <w:style w:type="paragraph" w:customStyle="1" w:styleId="corpotestoinformativa">
    <w:name w:val="corpo testo informativa"/>
    <w:link w:val="corpotestoinformativaCarattere"/>
    <w:rsid w:val="00006D8E"/>
    <w:pPr>
      <w:spacing w:line="320" w:lineRule="exact"/>
      <w:jc w:val="both"/>
    </w:pPr>
    <w:rPr>
      <w:rFonts w:ascii="Roboto" w:hAnsi="Roboto"/>
      <w:sz w:val="22"/>
    </w:rPr>
  </w:style>
  <w:style w:type="character" w:customStyle="1" w:styleId="firma">
    <w:name w:val="firma"/>
    <w:rsid w:val="00035885"/>
    <w:rPr>
      <w:rFonts w:ascii="Roboto" w:hAnsi="Roboto"/>
      <w:b/>
      <w:bCs/>
      <w:i/>
      <w:iCs/>
    </w:rPr>
  </w:style>
  <w:style w:type="paragraph" w:customStyle="1" w:styleId="Normale1">
    <w:name w:val="Normale1"/>
    <w:rsid w:val="009513F9"/>
    <w:pPr>
      <w:spacing w:line="320" w:lineRule="exact"/>
    </w:pPr>
    <w:rPr>
      <w:rFonts w:ascii="PT Sans" w:eastAsia="ヒラギノ角ゴ Pro W3" w:hAnsi="PT Sans"/>
      <w:color w:val="000000"/>
      <w:sz w:val="24"/>
    </w:rPr>
  </w:style>
  <w:style w:type="numbering" w:customStyle="1" w:styleId="Elenco41">
    <w:name w:val="Elenco 41"/>
    <w:semiHidden/>
    <w:rsid w:val="00182F12"/>
    <w:pPr>
      <w:numPr>
        <w:numId w:val="2"/>
      </w:numPr>
    </w:pPr>
  </w:style>
  <w:style w:type="paragraph" w:styleId="Testonotaapidipagina">
    <w:name w:val="footnote text"/>
    <w:aliases w:val="stile 1,Nota_2,Testo nota a piè di pagina Carattere1,Testo nota a piè di pagina Carattere Carattere,Testo nota a piè di pagina Carattere1 Carattere Carattere,Testo nota a piè di pagina Carattere2 Carattere Carattere"/>
    <w:basedOn w:val="Normale"/>
    <w:link w:val="TestonotaapidipaginaCarattere"/>
    <w:semiHidden/>
    <w:rsid w:val="00182F12"/>
    <w:rPr>
      <w:rFonts w:ascii="Times New Roman" w:hAnsi="Times New Roman"/>
      <w:sz w:val="20"/>
    </w:rPr>
  </w:style>
  <w:style w:type="character" w:styleId="Rimandonotaapidipagina">
    <w:name w:val="footnote reference"/>
    <w:semiHidden/>
    <w:rsid w:val="00182F12"/>
    <w:rPr>
      <w:vertAlign w:val="superscript"/>
    </w:rPr>
  </w:style>
  <w:style w:type="character" w:customStyle="1" w:styleId="TestonotaapidipaginaCarattere">
    <w:name w:val="Testo nota a piè di pagina Carattere"/>
    <w:aliases w:val="stile 1 Carattere,Nota_2 Carattere,Testo nota a piè di pagina Carattere1 Carattere,Testo nota a piè di pagina Carattere Carattere Carattere,Testo nota a piè di pagina Carattere1 Carattere Carattere Carattere"/>
    <w:link w:val="Testonotaapidipagina"/>
    <w:semiHidden/>
    <w:rsid w:val="00182F12"/>
    <w:rPr>
      <w:lang w:val="it-IT" w:eastAsia="it-IT" w:bidi="ar-SA"/>
    </w:rPr>
  </w:style>
  <w:style w:type="paragraph" w:customStyle="1" w:styleId="Titoloscadenza">
    <w:name w:val="Titolo scadenza"/>
    <w:rsid w:val="00035885"/>
    <w:pPr>
      <w:spacing w:line="320" w:lineRule="exact"/>
      <w:jc w:val="both"/>
    </w:pPr>
    <w:rPr>
      <w:rFonts w:ascii="Roboto" w:hAnsi="Roboto"/>
      <w:b/>
      <w:bCs/>
      <w:color w:val="000000"/>
      <w:sz w:val="22"/>
    </w:rPr>
  </w:style>
  <w:style w:type="paragraph" w:customStyle="1" w:styleId="nota">
    <w:name w:val="nota"/>
    <w:rsid w:val="00182F12"/>
    <w:pPr>
      <w:jc w:val="both"/>
    </w:pPr>
    <w:rPr>
      <w:rFonts w:ascii="Calibri" w:hAnsi="Calibri" w:cs="Arial"/>
      <w:bCs/>
      <w:i/>
      <w:sz w:val="16"/>
      <w:szCs w:val="16"/>
    </w:rPr>
  </w:style>
  <w:style w:type="table" w:styleId="Grigliatabella">
    <w:name w:val="Table Grid"/>
    <w:aliases w:val="NOTA BENE TABELLA"/>
    <w:basedOn w:val="Tabellanormale"/>
    <w:uiPriority w:val="39"/>
    <w:rsid w:val="00CD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CD4026"/>
    <w:pPr>
      <w:tabs>
        <w:tab w:val="center" w:pos="4819"/>
        <w:tab w:val="right" w:pos="9638"/>
      </w:tabs>
    </w:pPr>
  </w:style>
  <w:style w:type="paragraph" w:styleId="Pidipagina">
    <w:name w:val="footer"/>
    <w:basedOn w:val="Normale"/>
    <w:link w:val="PidipaginaCarattere"/>
    <w:rsid w:val="00510538"/>
    <w:pPr>
      <w:tabs>
        <w:tab w:val="center" w:pos="4819"/>
        <w:tab w:val="right" w:pos="9638"/>
      </w:tabs>
    </w:pPr>
  </w:style>
  <w:style w:type="character" w:styleId="Numeropagina">
    <w:name w:val="page number"/>
    <w:rsid w:val="00CA46A7"/>
    <w:rPr>
      <w:rFonts w:ascii="Roboto" w:hAnsi="Roboto"/>
    </w:rPr>
  </w:style>
  <w:style w:type="paragraph" w:customStyle="1" w:styleId="DATASCADENZARIO">
    <w:name w:val="DATA SCADENZARIO"/>
    <w:basedOn w:val="corpotestoinformativa"/>
    <w:rsid w:val="00035885"/>
    <w:rPr>
      <w:b/>
      <w:color w:val="C40075"/>
    </w:rPr>
  </w:style>
  <w:style w:type="paragraph" w:customStyle="1" w:styleId="rubrica">
    <w:name w:val="rubrica"/>
    <w:rsid w:val="00006D8E"/>
    <w:rPr>
      <w:rFonts w:ascii="Roboto" w:hAnsi="Roboto" w:cs="Arial"/>
      <w:b/>
      <w:sz w:val="32"/>
      <w:szCs w:val="32"/>
    </w:rPr>
  </w:style>
  <w:style w:type="table" w:customStyle="1" w:styleId="TableNormal">
    <w:name w:val="Table Normal"/>
    <w:rsid w:val="0069362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orpodeltesto2Carattere">
    <w:name w:val="Corpo del testo 2 Carattere"/>
    <w:link w:val="Corpodeltesto2"/>
    <w:rsid w:val="00B0642B"/>
    <w:rPr>
      <w:rFonts w:ascii="Garamond" w:hAnsi="Garamond"/>
      <w:snapToGrid w:val="0"/>
      <w:sz w:val="24"/>
      <w:szCs w:val="22"/>
      <w:lang w:val="it-IT" w:eastAsia="it-IT" w:bidi="ar-SA"/>
    </w:rPr>
  </w:style>
  <w:style w:type="paragraph" w:customStyle="1" w:styleId="testopuntoelenco">
    <w:name w:val="testo punto elenco"/>
    <w:rsid w:val="000A64FD"/>
    <w:pPr>
      <w:numPr>
        <w:numId w:val="5"/>
      </w:numPr>
      <w:spacing w:line="320" w:lineRule="exact"/>
      <w:jc w:val="both"/>
    </w:pPr>
    <w:rPr>
      <w:rFonts w:ascii="Roboto" w:hAnsi="Roboto" w:cs="Arial"/>
      <w:sz w:val="22"/>
      <w:szCs w:val="22"/>
    </w:rPr>
  </w:style>
  <w:style w:type="paragraph" w:customStyle="1" w:styleId="puntielenconumeri">
    <w:name w:val="punti elenco numeri"/>
    <w:rsid w:val="00693622"/>
    <w:pPr>
      <w:numPr>
        <w:numId w:val="8"/>
      </w:numPr>
      <w:shd w:val="clear" w:color="auto" w:fill="FFFFFF"/>
      <w:spacing w:line="320" w:lineRule="exact"/>
      <w:ind w:left="357" w:hanging="357"/>
      <w:jc w:val="both"/>
    </w:pPr>
    <w:rPr>
      <w:rFonts w:ascii="PT Sans" w:hAnsi="PT Sans" w:cs="Arial"/>
      <w:sz w:val="22"/>
      <w:szCs w:val="22"/>
    </w:rPr>
  </w:style>
  <w:style w:type="paragraph" w:customStyle="1" w:styleId="sottopuntielenco">
    <w:name w:val="sottopunti elenco"/>
    <w:rsid w:val="000A64FD"/>
    <w:pPr>
      <w:numPr>
        <w:numId w:val="9"/>
      </w:numPr>
      <w:shd w:val="clear" w:color="auto" w:fill="FFFFFF"/>
      <w:spacing w:line="320" w:lineRule="exact"/>
      <w:jc w:val="both"/>
    </w:pPr>
    <w:rPr>
      <w:rFonts w:ascii="Roboto" w:hAnsi="Roboto" w:cs="Arial"/>
      <w:sz w:val="22"/>
      <w:szCs w:val="22"/>
    </w:rPr>
  </w:style>
  <w:style w:type="paragraph" w:customStyle="1" w:styleId="sottopuntielenco-">
    <w:name w:val="sottopunti elenco -"/>
    <w:basedOn w:val="Normale"/>
    <w:rsid w:val="00693622"/>
    <w:pPr>
      <w:numPr>
        <w:ilvl w:val="1"/>
        <w:numId w:val="10"/>
      </w:numPr>
      <w:shd w:val="clear" w:color="auto" w:fill="FFFFFF"/>
    </w:pPr>
    <w:rPr>
      <w:rFonts w:cs="Arial"/>
      <w:szCs w:val="22"/>
    </w:rPr>
  </w:style>
  <w:style w:type="paragraph" w:customStyle="1" w:styleId="titolotabella">
    <w:name w:val="titolo tabella"/>
    <w:rsid w:val="00667CD7"/>
    <w:pPr>
      <w:spacing w:line="280" w:lineRule="exact"/>
      <w:jc w:val="center"/>
    </w:pPr>
    <w:rPr>
      <w:rFonts w:ascii="Calibri" w:hAnsi="Calibri" w:cs="Arial"/>
      <w:b/>
      <w:bCs/>
      <w:color w:val="FFFFFF"/>
      <w:sz w:val="22"/>
      <w:szCs w:val="22"/>
    </w:rPr>
  </w:style>
  <w:style w:type="paragraph" w:customStyle="1" w:styleId="indice">
    <w:name w:val="indice"/>
    <w:basedOn w:val="Normale"/>
    <w:rsid w:val="008A61EF"/>
    <w:pPr>
      <w:ind w:right="252"/>
    </w:pPr>
    <w:rPr>
      <w:rFonts w:cs="Arial"/>
      <w:szCs w:val="22"/>
    </w:rPr>
  </w:style>
  <w:style w:type="character" w:customStyle="1" w:styleId="Hyperlink0">
    <w:name w:val="Hyperlink.0"/>
    <w:rsid w:val="00693622"/>
    <w:rPr>
      <w:color w:val="0000FF"/>
      <w:u w:val="single" w:color="0000FF"/>
    </w:rPr>
  </w:style>
  <w:style w:type="numbering" w:customStyle="1" w:styleId="Numerato">
    <w:name w:val="Numerato"/>
    <w:rsid w:val="00693622"/>
    <w:pPr>
      <w:numPr>
        <w:numId w:val="21"/>
      </w:numPr>
    </w:pPr>
  </w:style>
  <w:style w:type="paragraph" w:customStyle="1" w:styleId="Default">
    <w:name w:val="Default"/>
    <w:rsid w:val="00BB2A7E"/>
    <w:pPr>
      <w:autoSpaceDE w:val="0"/>
      <w:autoSpaceDN w:val="0"/>
      <w:adjustRightInd w:val="0"/>
    </w:pPr>
    <w:rPr>
      <w:rFonts w:ascii="InfoTextOT-Bold" w:hAnsi="InfoTextOT-Bold" w:cs="InfoTextOT-Bold"/>
      <w:color w:val="000000"/>
      <w:sz w:val="24"/>
      <w:szCs w:val="24"/>
    </w:rPr>
  </w:style>
  <w:style w:type="paragraph" w:customStyle="1" w:styleId="Pa25">
    <w:name w:val="Pa25"/>
    <w:basedOn w:val="Default"/>
    <w:next w:val="Default"/>
    <w:rsid w:val="00BB2A7E"/>
    <w:pPr>
      <w:spacing w:line="221" w:lineRule="atLeast"/>
    </w:pPr>
    <w:rPr>
      <w:rFonts w:cs="Times New Roman"/>
      <w:color w:val="auto"/>
    </w:rPr>
  </w:style>
  <w:style w:type="table" w:customStyle="1" w:styleId="evidenzainformative">
    <w:name w:val="evidenza informative"/>
    <w:basedOn w:val="Tabellanormale"/>
    <w:uiPriority w:val="99"/>
    <w:rsid w:val="007A3493"/>
    <w:rPr>
      <w:rFonts w:ascii="Calibri" w:hAnsi="Calibri"/>
      <w:sz w:val="22"/>
    </w:rPr>
    <w:tblPr/>
  </w:style>
  <w:style w:type="table" w:customStyle="1" w:styleId="Stile1">
    <w:name w:val="Stile1"/>
    <w:basedOn w:val="Tabellasemplice-1"/>
    <w:uiPriority w:val="99"/>
    <w:rsid w:val="004A098A"/>
    <w:rPr>
      <w:rFonts w:ascii="Calibri" w:hAnsi="Calibri"/>
      <w:sz w:val="22"/>
    </w:rP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1">
    <w:name w:val="Plain Table 1"/>
    <w:basedOn w:val="Tabellanormale"/>
    <w:uiPriority w:val="41"/>
    <w:rsid w:val="004A09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llegamentoipertestuale">
    <w:name w:val="Hyperlink"/>
    <w:uiPriority w:val="99"/>
    <w:rsid w:val="00693622"/>
    <w:rPr>
      <w:color w:val="0563C1"/>
      <w:u w:val="single"/>
    </w:rPr>
  </w:style>
  <w:style w:type="numbering" w:customStyle="1" w:styleId="Puntielenco">
    <w:name w:val="Punti elenco"/>
    <w:rsid w:val="00274DC3"/>
    <w:pPr>
      <w:numPr>
        <w:numId w:val="23"/>
      </w:numPr>
    </w:pPr>
  </w:style>
  <w:style w:type="paragraph" w:styleId="NormaleWeb">
    <w:name w:val="Normal (Web)"/>
    <w:basedOn w:val="Normale"/>
    <w:uiPriority w:val="99"/>
    <w:rsid w:val="001D0A60"/>
    <w:pPr>
      <w:spacing w:before="100" w:beforeAutospacing="1" w:after="100" w:afterAutospacing="1"/>
    </w:pPr>
    <w:rPr>
      <w:rFonts w:ascii="Arial Unicode MS" w:hAnsi="Arial Unicode MS"/>
      <w:sz w:val="24"/>
    </w:rPr>
  </w:style>
  <w:style w:type="character" w:customStyle="1" w:styleId="Titolo4Carattere">
    <w:name w:val="Titolo 4 Carattere"/>
    <w:link w:val="Titolo4"/>
    <w:semiHidden/>
    <w:rsid w:val="00835701"/>
    <w:rPr>
      <w:rFonts w:ascii="Calibri" w:eastAsia="Times New Roman" w:hAnsi="Calibri" w:cs="Times New Roman"/>
      <w:b/>
      <w:bCs/>
      <w:sz w:val="28"/>
      <w:szCs w:val="28"/>
    </w:rPr>
  </w:style>
  <w:style w:type="paragraph" w:customStyle="1" w:styleId="Notapipagin">
    <w:name w:val="Nota piè pagin"/>
    <w:basedOn w:val="Testonotaapidipagina"/>
    <w:qFormat/>
    <w:rsid w:val="009710B7"/>
    <w:pPr>
      <w:spacing w:line="240" w:lineRule="auto"/>
    </w:pPr>
    <w:rPr>
      <w:rFonts w:ascii="PT Sans" w:hAnsi="PT Sans"/>
      <w:sz w:val="16"/>
      <w:szCs w:val="16"/>
    </w:rPr>
  </w:style>
  <w:style w:type="paragraph" w:customStyle="1" w:styleId="titoloscadenzeccnlsfondoarancio">
    <w:name w:val="titolo scadenze ccnl sfondo arancio"/>
    <w:basedOn w:val="Normale1"/>
    <w:qFormat/>
    <w:rsid w:val="00035885"/>
    <w:pPr>
      <w:jc w:val="both"/>
    </w:pPr>
    <w:rPr>
      <w:rFonts w:ascii="Roboto" w:hAnsi="Roboto"/>
      <w:b/>
      <w:bCs/>
      <w:smallCaps/>
      <w:color w:val="auto"/>
      <w:szCs w:val="24"/>
    </w:rPr>
  </w:style>
  <w:style w:type="paragraph" w:customStyle="1" w:styleId="titolograssettoscadenzeccnl">
    <w:name w:val="titolo grassetto scadenze ccnl"/>
    <w:basedOn w:val="Normale1"/>
    <w:qFormat/>
    <w:rsid w:val="009513F9"/>
    <w:pPr>
      <w:jc w:val="both"/>
    </w:pPr>
    <w:rPr>
      <w:b/>
      <w:bCs/>
      <w:smallCaps/>
      <w:sz w:val="22"/>
    </w:rPr>
  </w:style>
  <w:style w:type="paragraph" w:customStyle="1" w:styleId="spaziotrascadenzeccnl">
    <w:name w:val="spazio tra scadenze ccnl"/>
    <w:basedOn w:val="Normale"/>
    <w:qFormat/>
    <w:rsid w:val="009513F9"/>
    <w:pPr>
      <w:spacing w:line="240" w:lineRule="auto"/>
    </w:pPr>
    <w:rPr>
      <w:sz w:val="16"/>
      <w:szCs w:val="16"/>
    </w:rPr>
  </w:style>
  <w:style w:type="character" w:customStyle="1" w:styleId="corpotestoinformativaCarattere">
    <w:name w:val="corpo testo informativa Carattere"/>
    <w:link w:val="corpotestoinformativa"/>
    <w:rsid w:val="00006D8E"/>
    <w:rPr>
      <w:rFonts w:ascii="Roboto" w:hAnsi="Roboto"/>
      <w:sz w:val="22"/>
    </w:rPr>
  </w:style>
  <w:style w:type="paragraph" w:styleId="Testofumetto">
    <w:name w:val="Balloon Text"/>
    <w:basedOn w:val="Normale"/>
    <w:link w:val="TestofumettoCarattere"/>
    <w:rsid w:val="00ED2719"/>
    <w:pPr>
      <w:spacing w:line="240" w:lineRule="auto"/>
    </w:pPr>
    <w:rPr>
      <w:rFonts w:ascii="Segoe UI" w:hAnsi="Segoe UI" w:cs="Segoe UI"/>
      <w:sz w:val="18"/>
      <w:szCs w:val="18"/>
    </w:rPr>
  </w:style>
  <w:style w:type="character" w:customStyle="1" w:styleId="TestofumettoCarattere">
    <w:name w:val="Testo fumetto Carattere"/>
    <w:link w:val="Testofumetto"/>
    <w:rsid w:val="00ED2719"/>
    <w:rPr>
      <w:rFonts w:ascii="Segoe UI" w:hAnsi="Segoe UI" w:cs="Segoe UI"/>
      <w:sz w:val="18"/>
      <w:szCs w:val="18"/>
    </w:rPr>
  </w:style>
  <w:style w:type="table" w:customStyle="1" w:styleId="cslpbase">
    <w:name w:val="cslp base"/>
    <w:basedOn w:val="Tabellanormale"/>
    <w:uiPriority w:val="99"/>
    <w:rsid w:val="00CA4686"/>
    <w:pPr>
      <w:jc w:val="center"/>
    </w:pPr>
    <w:rPr>
      <w:rFonts w:ascii="PT Sans" w:hAnsi="PT Sans"/>
      <w:sz w:val="22"/>
    </w:rPr>
    <w:tblPr>
      <w:tblBorders>
        <w:top w:val="single" w:sz="4" w:space="0" w:color="A40037"/>
        <w:left w:val="single" w:sz="4" w:space="0" w:color="A40037"/>
        <w:bottom w:val="single" w:sz="4" w:space="0" w:color="A40037"/>
        <w:right w:val="single" w:sz="4" w:space="0" w:color="A40037"/>
        <w:insideH w:val="single" w:sz="4" w:space="0" w:color="A40037"/>
        <w:insideV w:val="single" w:sz="4" w:space="0" w:color="A40037"/>
      </w:tblBorders>
    </w:tblPr>
    <w:tcPr>
      <w:vAlign w:val="center"/>
    </w:tcPr>
    <w:tblStylePr w:type="firstRow">
      <w:tblPr/>
      <w:tcPr>
        <w:tcBorders>
          <w:top w:val="single" w:sz="4" w:space="0" w:color="A40037"/>
          <w:left w:val="single" w:sz="4" w:space="0" w:color="A40037"/>
          <w:bottom w:val="single" w:sz="4" w:space="0" w:color="A40037"/>
          <w:right w:val="single" w:sz="4" w:space="0" w:color="A40037"/>
          <w:insideH w:val="single" w:sz="4" w:space="0" w:color="A40037"/>
          <w:insideV w:val="single" w:sz="4" w:space="0" w:color="A40037"/>
        </w:tcBorders>
        <w:shd w:val="clear" w:color="auto" w:fill="FF5353"/>
      </w:tcPr>
    </w:tblStylePr>
  </w:style>
  <w:style w:type="character" w:styleId="Menzionenonrisolta">
    <w:name w:val="Unresolved Mention"/>
    <w:basedOn w:val="Carpredefinitoparagrafo"/>
    <w:uiPriority w:val="99"/>
    <w:semiHidden/>
    <w:unhideWhenUsed/>
    <w:rsid w:val="00BA0015"/>
    <w:rPr>
      <w:color w:val="605E5C"/>
      <w:shd w:val="clear" w:color="auto" w:fill="E1DFDD"/>
    </w:rPr>
  </w:style>
  <w:style w:type="paragraph" w:customStyle="1" w:styleId="testotabella10">
    <w:name w:val="testo tabella 10"/>
    <w:basedOn w:val="Normale"/>
    <w:uiPriority w:val="11"/>
    <w:qFormat/>
    <w:rsid w:val="00BA0015"/>
    <w:rPr>
      <w:color w:val="000000"/>
      <w:sz w:val="20"/>
    </w:rPr>
  </w:style>
  <w:style w:type="paragraph" w:customStyle="1" w:styleId="testotabella10ok">
    <w:name w:val="testo tabella 10 ok"/>
    <w:basedOn w:val="Normale"/>
    <w:uiPriority w:val="5"/>
    <w:qFormat/>
    <w:rsid w:val="00BA0015"/>
    <w:rPr>
      <w:color w:val="000000"/>
      <w:sz w:val="20"/>
    </w:rPr>
  </w:style>
  <w:style w:type="paragraph" w:styleId="PreformattatoHTML">
    <w:name w:val="HTML Preformatted"/>
    <w:basedOn w:val="Normale"/>
    <w:link w:val="PreformattatoHTMLCarattere"/>
    <w:uiPriority w:val="99"/>
    <w:unhideWhenUsed/>
    <w:rsid w:val="00BA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BA0015"/>
    <w:rPr>
      <w:rFonts w:ascii="Courier New" w:hAnsi="Courier New" w:cs="Courier New"/>
    </w:rPr>
  </w:style>
  <w:style w:type="paragraph" w:customStyle="1" w:styleId="abstractarticoli">
    <w:name w:val="abstract  (articoli)"/>
    <w:basedOn w:val="Normale"/>
    <w:rsid w:val="00BA0015"/>
    <w:pPr>
      <w:widowControl w:val="0"/>
      <w:suppressAutoHyphens/>
      <w:autoSpaceDE w:val="0"/>
      <w:autoSpaceDN w:val="0"/>
      <w:adjustRightInd w:val="0"/>
      <w:spacing w:line="240" w:lineRule="auto"/>
      <w:textAlignment w:val="center"/>
    </w:pPr>
    <w:rPr>
      <w:rFonts w:cs="InfoTextOT-Italic"/>
      <w:i/>
      <w:iCs/>
      <w:color w:val="000000"/>
      <w:sz w:val="26"/>
      <w:szCs w:val="26"/>
    </w:rPr>
  </w:style>
  <w:style w:type="paragraph" w:customStyle="1" w:styleId="titolotabellasfondoscuro">
    <w:name w:val="titolo tabella sfondo scuro"/>
    <w:basedOn w:val="Normale"/>
    <w:uiPriority w:val="9"/>
    <w:qFormat/>
    <w:rsid w:val="00BA0015"/>
    <w:pPr>
      <w:jc w:val="center"/>
    </w:pPr>
    <w:rPr>
      <w:b/>
      <w:color w:val="000000"/>
      <w:sz w:val="20"/>
    </w:rPr>
  </w:style>
  <w:style w:type="paragraph" w:styleId="Paragrafoelenco">
    <w:name w:val="List Paragraph"/>
    <w:aliases w:val="Bullet List,FooterText,lp1,List Paragraph1,lp11,List Paragraph11,Use Case List Paragraph,numbered,Paragraphe de liste1,Bulletr List Paragraph,列出段落,列出段落1,Bullet 1,Punto elenco 1"/>
    <w:basedOn w:val="Normale"/>
    <w:link w:val="ParagrafoelencoCarattere"/>
    <w:uiPriority w:val="34"/>
    <w:qFormat/>
    <w:rsid w:val="0060423A"/>
    <w:pPr>
      <w:spacing w:after="160" w:line="259" w:lineRule="auto"/>
      <w:ind w:left="720"/>
      <w:contextualSpacing/>
    </w:pPr>
    <w:rPr>
      <w:rFonts w:asciiTheme="minorHAnsi" w:eastAsiaTheme="minorHAnsi" w:hAnsiTheme="minorHAnsi" w:cstheme="minorBidi"/>
      <w:szCs w:val="22"/>
      <w:u w:color="000000"/>
      <w:lang w:eastAsia="en-US"/>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60423A"/>
    <w:rPr>
      <w:rFonts w:asciiTheme="minorHAnsi" w:eastAsiaTheme="minorHAnsi" w:hAnsiTheme="minorHAnsi" w:cstheme="minorBidi"/>
      <w:sz w:val="22"/>
      <w:szCs w:val="22"/>
      <w:u w:color="000000"/>
      <w:lang w:eastAsia="en-US"/>
    </w:rPr>
  </w:style>
  <w:style w:type="paragraph" w:customStyle="1" w:styleId="normaleconrientro">
    <w:name w:val="normaleconrientro"/>
    <w:basedOn w:val="Normale"/>
    <w:rsid w:val="0060423A"/>
    <w:pPr>
      <w:spacing w:after="150" w:line="240" w:lineRule="auto"/>
    </w:pPr>
    <w:rPr>
      <w:rFonts w:ascii="Times New Roman" w:hAnsi="Times New Roman"/>
      <w:sz w:val="24"/>
      <w:u w:color="000000"/>
    </w:rPr>
  </w:style>
  <w:style w:type="paragraph" w:customStyle="1" w:styleId="6P">
    <w:name w:val="6P"/>
    <w:basedOn w:val="Normale"/>
    <w:rsid w:val="00664AA1"/>
    <w:pPr>
      <w:widowControl w:val="0"/>
      <w:spacing w:line="-120" w:lineRule="auto"/>
    </w:pPr>
    <w:rPr>
      <w:rFonts w:ascii="Arial" w:hAnsi="Arial"/>
    </w:rPr>
  </w:style>
  <w:style w:type="paragraph" w:styleId="Corpodeltesto3">
    <w:name w:val="Body Text 3"/>
    <w:basedOn w:val="Normale"/>
    <w:link w:val="Corpodeltesto3Carattere"/>
    <w:rsid w:val="00664AA1"/>
    <w:pPr>
      <w:spacing w:after="120" w:line="240" w:lineRule="auto"/>
    </w:pPr>
    <w:rPr>
      <w:rFonts w:ascii="Calibri" w:hAnsi="Calibri"/>
      <w:sz w:val="16"/>
      <w:szCs w:val="16"/>
    </w:rPr>
  </w:style>
  <w:style w:type="character" w:customStyle="1" w:styleId="Corpodeltesto3Carattere">
    <w:name w:val="Corpo del testo 3 Carattere"/>
    <w:basedOn w:val="Carpredefinitoparagrafo"/>
    <w:link w:val="Corpodeltesto3"/>
    <w:rsid w:val="00664AA1"/>
    <w:rPr>
      <w:rFonts w:ascii="Calibri" w:hAnsi="Calibri"/>
      <w:sz w:val="16"/>
      <w:szCs w:val="16"/>
    </w:rPr>
  </w:style>
  <w:style w:type="paragraph" w:customStyle="1" w:styleId="intestazionerivista">
    <w:name w:val="intestazione rivista"/>
    <w:basedOn w:val="Normale"/>
    <w:qFormat/>
    <w:rsid w:val="00E70A60"/>
    <w:pPr>
      <w:widowControl w:val="0"/>
      <w:autoSpaceDE w:val="0"/>
      <w:autoSpaceDN w:val="0"/>
      <w:adjustRightInd w:val="0"/>
      <w:spacing w:line="240" w:lineRule="auto"/>
      <w:textAlignment w:val="center"/>
    </w:pPr>
    <w:rPr>
      <w:rFonts w:cs="InfoTextOT-Medium"/>
      <w:b/>
      <w:color w:val="A6A6A6" w:themeColor="background1" w:themeShade="A6"/>
      <w:sz w:val="32"/>
      <w:szCs w:val="32"/>
    </w:rPr>
  </w:style>
  <w:style w:type="paragraph" w:customStyle="1" w:styleId="normale0">
    <w:name w:val="normale"/>
    <w:aliases w:val="pararagrafo sotto citazione"/>
    <w:basedOn w:val="Normale"/>
    <w:uiPriority w:val="99"/>
    <w:qFormat/>
    <w:rsid w:val="00E70A60"/>
    <w:pPr>
      <w:widowControl w:val="0"/>
      <w:autoSpaceDE w:val="0"/>
      <w:autoSpaceDN w:val="0"/>
      <w:adjustRightInd w:val="0"/>
      <w:spacing w:before="120"/>
      <w:textAlignment w:val="center"/>
    </w:pPr>
    <w:rPr>
      <w:rFonts w:cs="Calibri"/>
      <w:bCs/>
      <w:szCs w:val="22"/>
    </w:rPr>
  </w:style>
  <w:style w:type="paragraph" w:customStyle="1" w:styleId="rubircaindice">
    <w:name w:val="rubirca indice"/>
    <w:basedOn w:val="intestazionerivista"/>
    <w:uiPriority w:val="6"/>
    <w:qFormat/>
    <w:rsid w:val="00E70A60"/>
    <w:rPr>
      <w:sz w:val="26"/>
      <w:szCs w:val="26"/>
    </w:rPr>
  </w:style>
  <w:style w:type="paragraph" w:customStyle="1" w:styleId="titoloindice">
    <w:name w:val="titolo indice"/>
    <w:basedOn w:val="normale0"/>
    <w:uiPriority w:val="6"/>
    <w:qFormat/>
    <w:rsid w:val="00E70A60"/>
    <w:pPr>
      <w:spacing w:line="240" w:lineRule="auto"/>
    </w:pPr>
    <w:rPr>
      <w:noProof/>
    </w:rPr>
  </w:style>
  <w:style w:type="paragraph" w:customStyle="1" w:styleId="TITOLOARTICOLOarticoli">
    <w:name w:val="TITOLO ARTICOLO (articoli)"/>
    <w:basedOn w:val="Normale"/>
    <w:uiPriority w:val="2"/>
    <w:rsid w:val="00CA46A7"/>
    <w:pPr>
      <w:widowControl w:val="0"/>
      <w:autoSpaceDE w:val="0"/>
      <w:autoSpaceDN w:val="0"/>
      <w:adjustRightInd w:val="0"/>
      <w:spacing w:line="240" w:lineRule="auto"/>
      <w:jc w:val="left"/>
      <w:textAlignment w:val="center"/>
    </w:pPr>
    <w:rPr>
      <w:rFonts w:cs="InfoTextOT-Medium"/>
      <w:color w:val="000000"/>
      <w:sz w:val="56"/>
      <w:szCs w:val="56"/>
    </w:rPr>
  </w:style>
  <w:style w:type="paragraph" w:customStyle="1" w:styleId="TITOLOparagrafoarticoli">
    <w:name w:val="TITOLO paragrafo (articoli)"/>
    <w:basedOn w:val="Normale"/>
    <w:uiPriority w:val="5"/>
    <w:rsid w:val="00CA46A7"/>
    <w:pPr>
      <w:widowControl w:val="0"/>
      <w:autoSpaceDE w:val="0"/>
      <w:autoSpaceDN w:val="0"/>
      <w:adjustRightInd w:val="0"/>
      <w:textAlignment w:val="center"/>
    </w:pPr>
    <w:rPr>
      <w:rFonts w:cs="Calibri-Bold"/>
      <w:b/>
      <w:bCs/>
      <w:color w:val="C40075"/>
      <w:sz w:val="26"/>
      <w:szCs w:val="26"/>
    </w:rPr>
  </w:style>
  <w:style w:type="paragraph" w:customStyle="1" w:styleId="TITOLOsottoparagrafoarticoli">
    <w:name w:val="TITOLO sottoparagrafo (articoli)"/>
    <w:basedOn w:val="Normale"/>
    <w:uiPriority w:val="5"/>
    <w:rsid w:val="00CA46A7"/>
    <w:pPr>
      <w:widowControl w:val="0"/>
      <w:autoSpaceDE w:val="0"/>
      <w:autoSpaceDN w:val="0"/>
      <w:adjustRightInd w:val="0"/>
      <w:textAlignment w:val="center"/>
    </w:pPr>
    <w:rPr>
      <w:rFonts w:cs="Calibri"/>
      <w:b/>
      <w:bCs/>
      <w:color w:val="C40075"/>
      <w:szCs w:val="22"/>
    </w:rPr>
  </w:style>
  <w:style w:type="character" w:customStyle="1" w:styleId="PidipaginaCarattere">
    <w:name w:val="Piè di pagina Carattere"/>
    <w:link w:val="Pidipagina"/>
    <w:rsid w:val="00CA46A7"/>
    <w:rPr>
      <w:rFonts w:ascii="Roboto" w:hAnsi="Roboto"/>
      <w:sz w:val="22"/>
    </w:rPr>
  </w:style>
  <w:style w:type="character" w:customStyle="1" w:styleId="titolirubricheindice">
    <w:name w:val="titoli rubriche indice"/>
    <w:rsid w:val="00223AE6"/>
    <w:rPr>
      <w:b/>
      <w:bCs/>
      <w:color w:val="D2232A"/>
      <w:sz w:val="28"/>
    </w:rPr>
  </w:style>
  <w:style w:type="paragraph" w:customStyle="1" w:styleId="ABSTRACT">
    <w:name w:val="ABSTRACT"/>
    <w:basedOn w:val="Normale"/>
    <w:uiPriority w:val="8"/>
    <w:qFormat/>
    <w:rsid w:val="0058501D"/>
    <w:pPr>
      <w:pBdr>
        <w:top w:val="single" w:sz="8" w:space="1" w:color="0082C6"/>
        <w:left w:val="single" w:sz="8" w:space="4" w:color="0082C6"/>
        <w:bottom w:val="single" w:sz="8" w:space="1" w:color="0082C6"/>
        <w:right w:val="single" w:sz="8" w:space="4" w:color="0082C6"/>
      </w:pBdr>
      <w:shd w:val="clear" w:color="auto" w:fill="F2F2F2"/>
      <w:spacing w:after="120" w:line="240" w:lineRule="auto"/>
    </w:pPr>
    <w:rPr>
      <w:i/>
      <w:sz w:val="26"/>
    </w:rPr>
  </w:style>
  <w:style w:type="paragraph" w:customStyle="1" w:styleId="citazionecm">
    <w:name w:val="citazione cm"/>
    <w:basedOn w:val="Normale"/>
    <w:uiPriority w:val="8"/>
    <w:qFormat/>
    <w:rsid w:val="00CC5E12"/>
    <w:pPr>
      <w:pBdr>
        <w:left w:val="single" w:sz="18" w:space="4" w:color="0082C6"/>
        <w:right w:val="single" w:sz="18" w:space="4" w:color="0082C6"/>
      </w:pBdr>
      <w:spacing w:line="320" w:lineRule="exact"/>
      <w:ind w:left="284" w:right="284"/>
    </w:pPr>
    <w:rPr>
      <w:i/>
      <w14:ligatures w14:val="standardContextual"/>
    </w:rPr>
  </w:style>
  <w:style w:type="paragraph" w:customStyle="1" w:styleId="puntoelencolineacm">
    <w:name w:val="punto elenco linea cm"/>
    <w:basedOn w:val="Normale"/>
    <w:uiPriority w:val="3"/>
    <w:qFormat/>
    <w:rsid w:val="00CC5E12"/>
    <w:pPr>
      <w:numPr>
        <w:numId w:val="42"/>
      </w:numPr>
      <w:suppressAutoHyphens/>
      <w:spacing w:line="320" w:lineRule="exact"/>
    </w:pPr>
    <w:rPr>
      <w14:ligatures w14:val="standardContextual"/>
    </w:rPr>
  </w:style>
  <w:style w:type="paragraph" w:customStyle="1" w:styleId="TestonormaleCM">
    <w:name w:val="Testo normale CM"/>
    <w:basedOn w:val="Normale"/>
    <w:uiPriority w:val="6"/>
    <w:qFormat/>
    <w:rsid w:val="00CC5E12"/>
    <w:pPr>
      <w:spacing w:line="320" w:lineRule="exact"/>
    </w:pPr>
    <w:rPr>
      <w14:ligatures w14:val="standardContextual"/>
    </w:rPr>
  </w:style>
  <w:style w:type="paragraph" w:customStyle="1" w:styleId="Testotabellacm">
    <w:name w:val="Testo tabella cm"/>
    <w:basedOn w:val="TestonormaleCM"/>
    <w:uiPriority w:val="6"/>
    <w:qFormat/>
    <w:rsid w:val="00CC5E12"/>
    <w:pPr>
      <w:spacing w:line="280" w:lineRule="exact"/>
    </w:pPr>
    <w:rPr>
      <w:sz w:val="20"/>
      <w:szCs w:val="18"/>
    </w:rPr>
  </w:style>
  <w:style w:type="paragraph" w:customStyle="1" w:styleId="titoloinformativacm">
    <w:name w:val="titolo informativa cm"/>
    <w:basedOn w:val="Normale"/>
    <w:uiPriority w:val="6"/>
    <w:qFormat/>
    <w:rsid w:val="00CC5E12"/>
    <w:pPr>
      <w:spacing w:line="320" w:lineRule="exact"/>
      <w:jc w:val="center"/>
    </w:pPr>
    <w:rPr>
      <w:b/>
      <w:sz w:val="24"/>
      <w14:ligatures w14:val="standardContextual"/>
    </w:rPr>
  </w:style>
  <w:style w:type="paragraph" w:customStyle="1" w:styleId="Titoloparagrafocm">
    <w:name w:val="Titolo paragrafo cm"/>
    <w:basedOn w:val="Normale"/>
    <w:uiPriority w:val="6"/>
    <w:qFormat/>
    <w:rsid w:val="00CC5E12"/>
    <w:pPr>
      <w:spacing w:line="320" w:lineRule="exact"/>
    </w:pPr>
    <w:rPr>
      <w:b/>
      <w:color w:val="0082C6"/>
      <w14:ligatures w14:val="standardContextual"/>
    </w:rPr>
  </w:style>
  <w:style w:type="paragraph" w:customStyle="1" w:styleId="puntoelencolinea">
    <w:name w:val="punto elenco linea"/>
    <w:basedOn w:val="Normale"/>
    <w:uiPriority w:val="3"/>
    <w:qFormat/>
    <w:rsid w:val="007F0A48"/>
    <w:pPr>
      <w:suppressAutoHyphens/>
      <w:spacing w:line="320" w:lineRule="exact"/>
    </w:pPr>
  </w:style>
  <w:style w:type="paragraph" w:customStyle="1" w:styleId="ElencolineaIlivello">
    <w:name w:val="Elenco linea  I° livello"/>
    <w:basedOn w:val="Normale"/>
    <w:next w:val="Normale"/>
    <w:uiPriority w:val="5"/>
    <w:rsid w:val="00B56CB1"/>
    <w:pPr>
      <w:numPr>
        <w:numId w:val="46"/>
      </w:numPr>
      <w:tabs>
        <w:tab w:val="num" w:pos="360"/>
      </w:tabs>
      <w:ind w:left="0"/>
      <w:contextualSpacing/>
      <w:outlineLvl w:val="2"/>
    </w:pPr>
    <w:rPr>
      <w:iCs/>
      <w:color w:val="000000" w:themeColor="text1"/>
      <w:szCs w:val="24"/>
      <w14:textOutline w14:w="9525" w14:cap="rnd" w14:cmpd="sng" w14:algn="ctr">
        <w14:noFill/>
        <w14:prstDash w14:val="solid"/>
        <w14:bevel/>
      </w14:textOutline>
    </w:rPr>
  </w:style>
  <w:style w:type="character" w:styleId="Enfasigrassetto">
    <w:name w:val="Strong"/>
    <w:basedOn w:val="Carpredefinitoparagrafo"/>
    <w:uiPriority w:val="22"/>
    <w:qFormat/>
    <w:rsid w:val="00B56CB1"/>
    <w:rPr>
      <w:b/>
      <w:bCs/>
    </w:rPr>
  </w:style>
  <w:style w:type="character" w:styleId="Collegamentovisitato">
    <w:name w:val="FollowedHyperlink"/>
    <w:basedOn w:val="Carpredefinitoparagrafo"/>
    <w:uiPriority w:val="99"/>
    <w:unhideWhenUsed/>
    <w:rsid w:val="00B56CB1"/>
    <w:rPr>
      <w:color w:val="954F72" w:themeColor="followedHyperlink"/>
      <w:u w:val="single"/>
    </w:rPr>
  </w:style>
  <w:style w:type="paragraph" w:styleId="Revisione">
    <w:name w:val="Revision"/>
    <w:hidden/>
    <w:uiPriority w:val="99"/>
    <w:semiHidden/>
    <w:rsid w:val="00B56CB1"/>
    <w:rPr>
      <w:sz w:val="24"/>
      <w:szCs w:val="24"/>
    </w:rPr>
  </w:style>
  <w:style w:type="paragraph" w:customStyle="1" w:styleId="testoCM">
    <w:name w:val="testo CM"/>
    <w:basedOn w:val="Normale"/>
    <w:uiPriority w:val="6"/>
    <w:qFormat/>
    <w:rsid w:val="005A4A63"/>
    <w:pPr>
      <w:spacing w:line="320" w:lineRule="exact"/>
    </w:pPr>
  </w:style>
  <w:style w:type="paragraph" w:customStyle="1" w:styleId="comma">
    <w:name w:val="comma"/>
    <w:basedOn w:val="Normale"/>
    <w:rsid w:val="005A4A63"/>
    <w:pPr>
      <w:spacing w:before="100" w:beforeAutospacing="1" w:after="100" w:afterAutospacing="1" w:line="240" w:lineRule="auto"/>
      <w:jc w:val="left"/>
    </w:pPr>
    <w:rPr>
      <w:rFonts w:ascii="Times New Roman" w:hAnsi="Times New Roman"/>
      <w:sz w:val="24"/>
      <w:szCs w:val="24"/>
    </w:rPr>
  </w:style>
  <w:style w:type="character" w:customStyle="1" w:styleId="Titolo6Carattere">
    <w:name w:val="Titolo 6 Carattere"/>
    <w:basedOn w:val="Carpredefinitoparagrafo"/>
    <w:link w:val="Titolo6"/>
    <w:semiHidden/>
    <w:rsid w:val="00534767"/>
    <w:rPr>
      <w:rFonts w:asciiTheme="majorHAnsi" w:eastAsiaTheme="majorEastAsia" w:hAnsiTheme="majorHAnsi" w:cstheme="majorBidi"/>
      <w:color w:val="1F3763" w:themeColor="accent1" w:themeShade="7F"/>
      <w:sz w:val="22"/>
    </w:rPr>
  </w:style>
  <w:style w:type="character" w:customStyle="1" w:styleId="Titolo8Carattere">
    <w:name w:val="Titolo 8 Carattere"/>
    <w:basedOn w:val="Carpredefinitoparagrafo"/>
    <w:link w:val="Titolo8"/>
    <w:semiHidden/>
    <w:rsid w:val="00534767"/>
    <w:rPr>
      <w:rFonts w:asciiTheme="majorHAnsi" w:eastAsiaTheme="majorEastAsia" w:hAnsiTheme="majorHAnsi" w:cstheme="majorBidi"/>
      <w:color w:val="272727" w:themeColor="text1" w:themeTint="D8"/>
      <w:sz w:val="21"/>
      <w:szCs w:val="21"/>
    </w:rPr>
  </w:style>
  <w:style w:type="character" w:customStyle="1" w:styleId="IntestazioneCarattere">
    <w:name w:val="Intestazione Carattere"/>
    <w:basedOn w:val="Carpredefinitoparagrafo"/>
    <w:link w:val="Intestazione"/>
    <w:rsid w:val="00534767"/>
    <w:rPr>
      <w:rFonts w:ascii="Roboto" w:hAnsi="Roboto"/>
      <w:sz w:val="22"/>
    </w:rPr>
  </w:style>
  <w:style w:type="paragraph" w:customStyle="1" w:styleId="Corpodeltesto21">
    <w:name w:val="Corpo del testo 21"/>
    <w:basedOn w:val="Normale"/>
    <w:rsid w:val="00534767"/>
    <w:pPr>
      <w:widowControl w:val="0"/>
      <w:spacing w:line="240" w:lineRule="auto"/>
    </w:pPr>
    <w:rPr>
      <w:rFonts w:ascii="Arial" w:hAnsi="Arial"/>
      <w:szCs w:val="22"/>
      <w:lang w:eastAsia="en-US"/>
    </w:rPr>
  </w:style>
  <w:style w:type="character" w:styleId="Enfasicorsivo">
    <w:name w:val="Emphasis"/>
    <w:basedOn w:val="Carpredefinitoparagrafo"/>
    <w:uiPriority w:val="20"/>
    <w:qFormat/>
    <w:rsid w:val="009E1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4483">
      <w:bodyDiv w:val="1"/>
      <w:marLeft w:val="0"/>
      <w:marRight w:val="0"/>
      <w:marTop w:val="0"/>
      <w:marBottom w:val="0"/>
      <w:divBdr>
        <w:top w:val="none" w:sz="0" w:space="0" w:color="auto"/>
        <w:left w:val="none" w:sz="0" w:space="0" w:color="auto"/>
        <w:bottom w:val="none" w:sz="0" w:space="0" w:color="auto"/>
        <w:right w:val="none" w:sz="0" w:space="0" w:color="auto"/>
      </w:divBdr>
    </w:div>
    <w:div w:id="73628424">
      <w:bodyDiv w:val="1"/>
      <w:marLeft w:val="0"/>
      <w:marRight w:val="0"/>
      <w:marTop w:val="0"/>
      <w:marBottom w:val="0"/>
      <w:divBdr>
        <w:top w:val="none" w:sz="0" w:space="0" w:color="auto"/>
        <w:left w:val="none" w:sz="0" w:space="0" w:color="auto"/>
        <w:bottom w:val="none" w:sz="0" w:space="0" w:color="auto"/>
        <w:right w:val="none" w:sz="0" w:space="0" w:color="auto"/>
      </w:divBdr>
    </w:div>
    <w:div w:id="93862769">
      <w:bodyDiv w:val="1"/>
      <w:marLeft w:val="0"/>
      <w:marRight w:val="0"/>
      <w:marTop w:val="0"/>
      <w:marBottom w:val="0"/>
      <w:divBdr>
        <w:top w:val="none" w:sz="0" w:space="0" w:color="auto"/>
        <w:left w:val="none" w:sz="0" w:space="0" w:color="auto"/>
        <w:bottom w:val="none" w:sz="0" w:space="0" w:color="auto"/>
        <w:right w:val="none" w:sz="0" w:space="0" w:color="auto"/>
      </w:divBdr>
    </w:div>
    <w:div w:id="101843608">
      <w:bodyDiv w:val="1"/>
      <w:marLeft w:val="0"/>
      <w:marRight w:val="0"/>
      <w:marTop w:val="0"/>
      <w:marBottom w:val="0"/>
      <w:divBdr>
        <w:top w:val="none" w:sz="0" w:space="0" w:color="auto"/>
        <w:left w:val="none" w:sz="0" w:space="0" w:color="auto"/>
        <w:bottom w:val="none" w:sz="0" w:space="0" w:color="auto"/>
        <w:right w:val="none" w:sz="0" w:space="0" w:color="auto"/>
      </w:divBdr>
    </w:div>
    <w:div w:id="109470686">
      <w:bodyDiv w:val="1"/>
      <w:marLeft w:val="0"/>
      <w:marRight w:val="0"/>
      <w:marTop w:val="0"/>
      <w:marBottom w:val="0"/>
      <w:divBdr>
        <w:top w:val="none" w:sz="0" w:space="0" w:color="auto"/>
        <w:left w:val="none" w:sz="0" w:space="0" w:color="auto"/>
        <w:bottom w:val="none" w:sz="0" w:space="0" w:color="auto"/>
        <w:right w:val="none" w:sz="0" w:space="0" w:color="auto"/>
      </w:divBdr>
    </w:div>
    <w:div w:id="129788635">
      <w:bodyDiv w:val="1"/>
      <w:marLeft w:val="0"/>
      <w:marRight w:val="0"/>
      <w:marTop w:val="0"/>
      <w:marBottom w:val="0"/>
      <w:divBdr>
        <w:top w:val="none" w:sz="0" w:space="0" w:color="auto"/>
        <w:left w:val="none" w:sz="0" w:space="0" w:color="auto"/>
        <w:bottom w:val="none" w:sz="0" w:space="0" w:color="auto"/>
        <w:right w:val="none" w:sz="0" w:space="0" w:color="auto"/>
      </w:divBdr>
    </w:div>
    <w:div w:id="131408781">
      <w:bodyDiv w:val="1"/>
      <w:marLeft w:val="0"/>
      <w:marRight w:val="0"/>
      <w:marTop w:val="0"/>
      <w:marBottom w:val="0"/>
      <w:divBdr>
        <w:top w:val="none" w:sz="0" w:space="0" w:color="auto"/>
        <w:left w:val="none" w:sz="0" w:space="0" w:color="auto"/>
        <w:bottom w:val="none" w:sz="0" w:space="0" w:color="auto"/>
        <w:right w:val="none" w:sz="0" w:space="0" w:color="auto"/>
      </w:divBdr>
    </w:div>
    <w:div w:id="350646629">
      <w:bodyDiv w:val="1"/>
      <w:marLeft w:val="0"/>
      <w:marRight w:val="0"/>
      <w:marTop w:val="0"/>
      <w:marBottom w:val="0"/>
      <w:divBdr>
        <w:top w:val="none" w:sz="0" w:space="0" w:color="auto"/>
        <w:left w:val="none" w:sz="0" w:space="0" w:color="auto"/>
        <w:bottom w:val="none" w:sz="0" w:space="0" w:color="auto"/>
        <w:right w:val="none" w:sz="0" w:space="0" w:color="auto"/>
      </w:divBdr>
    </w:div>
    <w:div w:id="362949532">
      <w:bodyDiv w:val="1"/>
      <w:marLeft w:val="0"/>
      <w:marRight w:val="0"/>
      <w:marTop w:val="0"/>
      <w:marBottom w:val="0"/>
      <w:divBdr>
        <w:top w:val="none" w:sz="0" w:space="0" w:color="auto"/>
        <w:left w:val="none" w:sz="0" w:space="0" w:color="auto"/>
        <w:bottom w:val="none" w:sz="0" w:space="0" w:color="auto"/>
        <w:right w:val="none" w:sz="0" w:space="0" w:color="auto"/>
      </w:divBdr>
    </w:div>
    <w:div w:id="374358448">
      <w:bodyDiv w:val="1"/>
      <w:marLeft w:val="0"/>
      <w:marRight w:val="0"/>
      <w:marTop w:val="0"/>
      <w:marBottom w:val="0"/>
      <w:divBdr>
        <w:top w:val="none" w:sz="0" w:space="0" w:color="auto"/>
        <w:left w:val="none" w:sz="0" w:space="0" w:color="auto"/>
        <w:bottom w:val="none" w:sz="0" w:space="0" w:color="auto"/>
        <w:right w:val="none" w:sz="0" w:space="0" w:color="auto"/>
      </w:divBdr>
    </w:div>
    <w:div w:id="376051199">
      <w:bodyDiv w:val="1"/>
      <w:marLeft w:val="0"/>
      <w:marRight w:val="0"/>
      <w:marTop w:val="0"/>
      <w:marBottom w:val="0"/>
      <w:divBdr>
        <w:top w:val="none" w:sz="0" w:space="0" w:color="auto"/>
        <w:left w:val="none" w:sz="0" w:space="0" w:color="auto"/>
        <w:bottom w:val="none" w:sz="0" w:space="0" w:color="auto"/>
        <w:right w:val="none" w:sz="0" w:space="0" w:color="auto"/>
      </w:divBdr>
    </w:div>
    <w:div w:id="436095681">
      <w:bodyDiv w:val="1"/>
      <w:marLeft w:val="0"/>
      <w:marRight w:val="0"/>
      <w:marTop w:val="0"/>
      <w:marBottom w:val="0"/>
      <w:divBdr>
        <w:top w:val="none" w:sz="0" w:space="0" w:color="auto"/>
        <w:left w:val="none" w:sz="0" w:space="0" w:color="auto"/>
        <w:bottom w:val="none" w:sz="0" w:space="0" w:color="auto"/>
        <w:right w:val="none" w:sz="0" w:space="0" w:color="auto"/>
      </w:divBdr>
    </w:div>
    <w:div w:id="481235457">
      <w:bodyDiv w:val="1"/>
      <w:marLeft w:val="0"/>
      <w:marRight w:val="0"/>
      <w:marTop w:val="0"/>
      <w:marBottom w:val="0"/>
      <w:divBdr>
        <w:top w:val="none" w:sz="0" w:space="0" w:color="auto"/>
        <w:left w:val="none" w:sz="0" w:space="0" w:color="auto"/>
        <w:bottom w:val="none" w:sz="0" w:space="0" w:color="auto"/>
        <w:right w:val="none" w:sz="0" w:space="0" w:color="auto"/>
      </w:divBdr>
    </w:div>
    <w:div w:id="535626553">
      <w:bodyDiv w:val="1"/>
      <w:marLeft w:val="0"/>
      <w:marRight w:val="0"/>
      <w:marTop w:val="0"/>
      <w:marBottom w:val="0"/>
      <w:divBdr>
        <w:top w:val="none" w:sz="0" w:space="0" w:color="auto"/>
        <w:left w:val="none" w:sz="0" w:space="0" w:color="auto"/>
        <w:bottom w:val="none" w:sz="0" w:space="0" w:color="auto"/>
        <w:right w:val="none" w:sz="0" w:space="0" w:color="auto"/>
      </w:divBdr>
    </w:div>
    <w:div w:id="587465469">
      <w:bodyDiv w:val="1"/>
      <w:marLeft w:val="0"/>
      <w:marRight w:val="0"/>
      <w:marTop w:val="0"/>
      <w:marBottom w:val="0"/>
      <w:divBdr>
        <w:top w:val="none" w:sz="0" w:space="0" w:color="auto"/>
        <w:left w:val="none" w:sz="0" w:space="0" w:color="auto"/>
        <w:bottom w:val="none" w:sz="0" w:space="0" w:color="auto"/>
        <w:right w:val="none" w:sz="0" w:space="0" w:color="auto"/>
      </w:divBdr>
    </w:div>
    <w:div w:id="760294206">
      <w:bodyDiv w:val="1"/>
      <w:marLeft w:val="0"/>
      <w:marRight w:val="0"/>
      <w:marTop w:val="0"/>
      <w:marBottom w:val="0"/>
      <w:divBdr>
        <w:top w:val="none" w:sz="0" w:space="0" w:color="auto"/>
        <w:left w:val="none" w:sz="0" w:space="0" w:color="auto"/>
        <w:bottom w:val="none" w:sz="0" w:space="0" w:color="auto"/>
        <w:right w:val="none" w:sz="0" w:space="0" w:color="auto"/>
      </w:divBdr>
    </w:div>
    <w:div w:id="889534088">
      <w:bodyDiv w:val="1"/>
      <w:marLeft w:val="0"/>
      <w:marRight w:val="0"/>
      <w:marTop w:val="0"/>
      <w:marBottom w:val="0"/>
      <w:divBdr>
        <w:top w:val="none" w:sz="0" w:space="0" w:color="auto"/>
        <w:left w:val="none" w:sz="0" w:space="0" w:color="auto"/>
        <w:bottom w:val="none" w:sz="0" w:space="0" w:color="auto"/>
        <w:right w:val="none" w:sz="0" w:space="0" w:color="auto"/>
      </w:divBdr>
    </w:div>
    <w:div w:id="896551730">
      <w:bodyDiv w:val="1"/>
      <w:marLeft w:val="0"/>
      <w:marRight w:val="0"/>
      <w:marTop w:val="0"/>
      <w:marBottom w:val="0"/>
      <w:divBdr>
        <w:top w:val="none" w:sz="0" w:space="0" w:color="auto"/>
        <w:left w:val="none" w:sz="0" w:space="0" w:color="auto"/>
        <w:bottom w:val="none" w:sz="0" w:space="0" w:color="auto"/>
        <w:right w:val="none" w:sz="0" w:space="0" w:color="auto"/>
      </w:divBdr>
    </w:div>
    <w:div w:id="931277500">
      <w:bodyDiv w:val="1"/>
      <w:marLeft w:val="0"/>
      <w:marRight w:val="0"/>
      <w:marTop w:val="0"/>
      <w:marBottom w:val="0"/>
      <w:divBdr>
        <w:top w:val="none" w:sz="0" w:space="0" w:color="auto"/>
        <w:left w:val="none" w:sz="0" w:space="0" w:color="auto"/>
        <w:bottom w:val="none" w:sz="0" w:space="0" w:color="auto"/>
        <w:right w:val="none" w:sz="0" w:space="0" w:color="auto"/>
      </w:divBdr>
    </w:div>
    <w:div w:id="995693387">
      <w:bodyDiv w:val="1"/>
      <w:marLeft w:val="0"/>
      <w:marRight w:val="0"/>
      <w:marTop w:val="0"/>
      <w:marBottom w:val="0"/>
      <w:divBdr>
        <w:top w:val="none" w:sz="0" w:space="0" w:color="auto"/>
        <w:left w:val="none" w:sz="0" w:space="0" w:color="auto"/>
        <w:bottom w:val="none" w:sz="0" w:space="0" w:color="auto"/>
        <w:right w:val="none" w:sz="0" w:space="0" w:color="auto"/>
      </w:divBdr>
    </w:div>
    <w:div w:id="1016888469">
      <w:bodyDiv w:val="1"/>
      <w:marLeft w:val="0"/>
      <w:marRight w:val="0"/>
      <w:marTop w:val="0"/>
      <w:marBottom w:val="0"/>
      <w:divBdr>
        <w:top w:val="none" w:sz="0" w:space="0" w:color="auto"/>
        <w:left w:val="none" w:sz="0" w:space="0" w:color="auto"/>
        <w:bottom w:val="none" w:sz="0" w:space="0" w:color="auto"/>
        <w:right w:val="none" w:sz="0" w:space="0" w:color="auto"/>
      </w:divBdr>
    </w:div>
    <w:div w:id="1086462106">
      <w:bodyDiv w:val="1"/>
      <w:marLeft w:val="0"/>
      <w:marRight w:val="0"/>
      <w:marTop w:val="0"/>
      <w:marBottom w:val="0"/>
      <w:divBdr>
        <w:top w:val="none" w:sz="0" w:space="0" w:color="auto"/>
        <w:left w:val="none" w:sz="0" w:space="0" w:color="auto"/>
        <w:bottom w:val="none" w:sz="0" w:space="0" w:color="auto"/>
        <w:right w:val="none" w:sz="0" w:space="0" w:color="auto"/>
      </w:divBdr>
    </w:div>
    <w:div w:id="1093206770">
      <w:bodyDiv w:val="1"/>
      <w:marLeft w:val="0"/>
      <w:marRight w:val="0"/>
      <w:marTop w:val="0"/>
      <w:marBottom w:val="0"/>
      <w:divBdr>
        <w:top w:val="none" w:sz="0" w:space="0" w:color="auto"/>
        <w:left w:val="none" w:sz="0" w:space="0" w:color="auto"/>
        <w:bottom w:val="none" w:sz="0" w:space="0" w:color="auto"/>
        <w:right w:val="none" w:sz="0" w:space="0" w:color="auto"/>
      </w:divBdr>
    </w:div>
    <w:div w:id="1105734825">
      <w:bodyDiv w:val="1"/>
      <w:marLeft w:val="0"/>
      <w:marRight w:val="0"/>
      <w:marTop w:val="0"/>
      <w:marBottom w:val="0"/>
      <w:divBdr>
        <w:top w:val="none" w:sz="0" w:space="0" w:color="auto"/>
        <w:left w:val="none" w:sz="0" w:space="0" w:color="auto"/>
        <w:bottom w:val="none" w:sz="0" w:space="0" w:color="auto"/>
        <w:right w:val="none" w:sz="0" w:space="0" w:color="auto"/>
      </w:divBdr>
    </w:div>
    <w:div w:id="1270700178">
      <w:bodyDiv w:val="1"/>
      <w:marLeft w:val="0"/>
      <w:marRight w:val="0"/>
      <w:marTop w:val="0"/>
      <w:marBottom w:val="0"/>
      <w:divBdr>
        <w:top w:val="none" w:sz="0" w:space="0" w:color="auto"/>
        <w:left w:val="none" w:sz="0" w:space="0" w:color="auto"/>
        <w:bottom w:val="none" w:sz="0" w:space="0" w:color="auto"/>
        <w:right w:val="none" w:sz="0" w:space="0" w:color="auto"/>
      </w:divBdr>
    </w:div>
    <w:div w:id="1279602191">
      <w:bodyDiv w:val="1"/>
      <w:marLeft w:val="0"/>
      <w:marRight w:val="0"/>
      <w:marTop w:val="0"/>
      <w:marBottom w:val="0"/>
      <w:divBdr>
        <w:top w:val="none" w:sz="0" w:space="0" w:color="auto"/>
        <w:left w:val="none" w:sz="0" w:space="0" w:color="auto"/>
        <w:bottom w:val="none" w:sz="0" w:space="0" w:color="auto"/>
        <w:right w:val="none" w:sz="0" w:space="0" w:color="auto"/>
      </w:divBdr>
    </w:div>
    <w:div w:id="1484659999">
      <w:bodyDiv w:val="1"/>
      <w:marLeft w:val="0"/>
      <w:marRight w:val="0"/>
      <w:marTop w:val="0"/>
      <w:marBottom w:val="0"/>
      <w:divBdr>
        <w:top w:val="none" w:sz="0" w:space="0" w:color="auto"/>
        <w:left w:val="none" w:sz="0" w:space="0" w:color="auto"/>
        <w:bottom w:val="none" w:sz="0" w:space="0" w:color="auto"/>
        <w:right w:val="none" w:sz="0" w:space="0" w:color="auto"/>
      </w:divBdr>
    </w:div>
    <w:div w:id="1506626507">
      <w:bodyDiv w:val="1"/>
      <w:marLeft w:val="0"/>
      <w:marRight w:val="0"/>
      <w:marTop w:val="0"/>
      <w:marBottom w:val="0"/>
      <w:divBdr>
        <w:top w:val="none" w:sz="0" w:space="0" w:color="auto"/>
        <w:left w:val="none" w:sz="0" w:space="0" w:color="auto"/>
        <w:bottom w:val="none" w:sz="0" w:space="0" w:color="auto"/>
        <w:right w:val="none" w:sz="0" w:space="0" w:color="auto"/>
      </w:divBdr>
    </w:div>
    <w:div w:id="1625621722">
      <w:bodyDiv w:val="1"/>
      <w:marLeft w:val="0"/>
      <w:marRight w:val="0"/>
      <w:marTop w:val="0"/>
      <w:marBottom w:val="0"/>
      <w:divBdr>
        <w:top w:val="none" w:sz="0" w:space="0" w:color="auto"/>
        <w:left w:val="none" w:sz="0" w:space="0" w:color="auto"/>
        <w:bottom w:val="none" w:sz="0" w:space="0" w:color="auto"/>
        <w:right w:val="none" w:sz="0" w:space="0" w:color="auto"/>
      </w:divBdr>
    </w:div>
    <w:div w:id="1631865231">
      <w:bodyDiv w:val="1"/>
      <w:marLeft w:val="0"/>
      <w:marRight w:val="0"/>
      <w:marTop w:val="0"/>
      <w:marBottom w:val="0"/>
      <w:divBdr>
        <w:top w:val="none" w:sz="0" w:space="0" w:color="auto"/>
        <w:left w:val="none" w:sz="0" w:space="0" w:color="auto"/>
        <w:bottom w:val="none" w:sz="0" w:space="0" w:color="auto"/>
        <w:right w:val="none" w:sz="0" w:space="0" w:color="auto"/>
      </w:divBdr>
    </w:div>
    <w:div w:id="1653677190">
      <w:bodyDiv w:val="1"/>
      <w:marLeft w:val="0"/>
      <w:marRight w:val="0"/>
      <w:marTop w:val="0"/>
      <w:marBottom w:val="0"/>
      <w:divBdr>
        <w:top w:val="none" w:sz="0" w:space="0" w:color="auto"/>
        <w:left w:val="none" w:sz="0" w:space="0" w:color="auto"/>
        <w:bottom w:val="none" w:sz="0" w:space="0" w:color="auto"/>
        <w:right w:val="none" w:sz="0" w:space="0" w:color="auto"/>
      </w:divBdr>
    </w:div>
    <w:div w:id="1680087044">
      <w:bodyDiv w:val="1"/>
      <w:marLeft w:val="0"/>
      <w:marRight w:val="0"/>
      <w:marTop w:val="0"/>
      <w:marBottom w:val="0"/>
      <w:divBdr>
        <w:top w:val="none" w:sz="0" w:space="0" w:color="auto"/>
        <w:left w:val="none" w:sz="0" w:space="0" w:color="auto"/>
        <w:bottom w:val="none" w:sz="0" w:space="0" w:color="auto"/>
        <w:right w:val="none" w:sz="0" w:space="0" w:color="auto"/>
      </w:divBdr>
    </w:div>
    <w:div w:id="1795631422">
      <w:bodyDiv w:val="1"/>
      <w:marLeft w:val="0"/>
      <w:marRight w:val="0"/>
      <w:marTop w:val="0"/>
      <w:marBottom w:val="0"/>
      <w:divBdr>
        <w:top w:val="none" w:sz="0" w:space="0" w:color="auto"/>
        <w:left w:val="none" w:sz="0" w:space="0" w:color="auto"/>
        <w:bottom w:val="none" w:sz="0" w:space="0" w:color="auto"/>
        <w:right w:val="none" w:sz="0" w:space="0" w:color="auto"/>
      </w:divBdr>
    </w:div>
    <w:div w:id="1831868578">
      <w:bodyDiv w:val="1"/>
      <w:marLeft w:val="0"/>
      <w:marRight w:val="0"/>
      <w:marTop w:val="0"/>
      <w:marBottom w:val="0"/>
      <w:divBdr>
        <w:top w:val="none" w:sz="0" w:space="0" w:color="auto"/>
        <w:left w:val="none" w:sz="0" w:space="0" w:color="auto"/>
        <w:bottom w:val="none" w:sz="0" w:space="0" w:color="auto"/>
        <w:right w:val="none" w:sz="0" w:space="0" w:color="auto"/>
      </w:divBdr>
    </w:div>
    <w:div w:id="1915583989">
      <w:bodyDiv w:val="1"/>
      <w:marLeft w:val="0"/>
      <w:marRight w:val="0"/>
      <w:marTop w:val="0"/>
      <w:marBottom w:val="0"/>
      <w:divBdr>
        <w:top w:val="none" w:sz="0" w:space="0" w:color="auto"/>
        <w:left w:val="none" w:sz="0" w:space="0" w:color="auto"/>
        <w:bottom w:val="none" w:sz="0" w:space="0" w:color="auto"/>
        <w:right w:val="none" w:sz="0" w:space="0" w:color="auto"/>
      </w:divBdr>
    </w:div>
    <w:div w:id="1937444081">
      <w:bodyDiv w:val="1"/>
      <w:marLeft w:val="0"/>
      <w:marRight w:val="0"/>
      <w:marTop w:val="0"/>
      <w:marBottom w:val="0"/>
      <w:divBdr>
        <w:top w:val="none" w:sz="0" w:space="0" w:color="auto"/>
        <w:left w:val="none" w:sz="0" w:space="0" w:color="auto"/>
        <w:bottom w:val="none" w:sz="0" w:space="0" w:color="auto"/>
        <w:right w:val="none" w:sz="0" w:space="0" w:color="auto"/>
      </w:divBdr>
    </w:div>
    <w:div w:id="2001888190">
      <w:bodyDiv w:val="1"/>
      <w:marLeft w:val="0"/>
      <w:marRight w:val="0"/>
      <w:marTop w:val="0"/>
      <w:marBottom w:val="0"/>
      <w:divBdr>
        <w:top w:val="none" w:sz="0" w:space="0" w:color="auto"/>
        <w:left w:val="none" w:sz="0" w:space="0" w:color="auto"/>
        <w:bottom w:val="none" w:sz="0" w:space="0" w:color="auto"/>
        <w:right w:val="none" w:sz="0" w:space="0" w:color="auto"/>
      </w:divBdr>
    </w:div>
    <w:div w:id="2004163290">
      <w:bodyDiv w:val="1"/>
      <w:marLeft w:val="0"/>
      <w:marRight w:val="0"/>
      <w:marTop w:val="0"/>
      <w:marBottom w:val="0"/>
      <w:divBdr>
        <w:top w:val="none" w:sz="0" w:space="0" w:color="auto"/>
        <w:left w:val="none" w:sz="0" w:space="0" w:color="auto"/>
        <w:bottom w:val="none" w:sz="0" w:space="0" w:color="auto"/>
        <w:right w:val="none" w:sz="0" w:space="0" w:color="auto"/>
      </w:divBdr>
    </w:div>
    <w:div w:id="2007315452">
      <w:bodyDiv w:val="1"/>
      <w:marLeft w:val="0"/>
      <w:marRight w:val="0"/>
      <w:marTop w:val="0"/>
      <w:marBottom w:val="0"/>
      <w:divBdr>
        <w:top w:val="none" w:sz="0" w:space="0" w:color="auto"/>
        <w:left w:val="none" w:sz="0" w:space="0" w:color="auto"/>
        <w:bottom w:val="none" w:sz="0" w:space="0" w:color="auto"/>
        <w:right w:val="none" w:sz="0" w:space="0" w:color="auto"/>
      </w:divBdr>
    </w:div>
    <w:div w:id="2042437132">
      <w:bodyDiv w:val="1"/>
      <w:marLeft w:val="0"/>
      <w:marRight w:val="0"/>
      <w:marTop w:val="0"/>
      <w:marBottom w:val="0"/>
      <w:divBdr>
        <w:top w:val="none" w:sz="0" w:space="0" w:color="auto"/>
        <w:left w:val="none" w:sz="0" w:space="0" w:color="auto"/>
        <w:bottom w:val="none" w:sz="0" w:space="0" w:color="auto"/>
        <w:right w:val="none" w:sz="0" w:space="0" w:color="auto"/>
      </w:divBdr>
    </w:div>
    <w:div w:id="2050258882">
      <w:bodyDiv w:val="1"/>
      <w:marLeft w:val="0"/>
      <w:marRight w:val="0"/>
      <w:marTop w:val="0"/>
      <w:marBottom w:val="0"/>
      <w:divBdr>
        <w:top w:val="none" w:sz="0" w:space="0" w:color="auto"/>
        <w:left w:val="none" w:sz="0" w:space="0" w:color="auto"/>
        <w:bottom w:val="none" w:sz="0" w:space="0" w:color="auto"/>
        <w:right w:val="none" w:sz="0" w:space="0" w:color="auto"/>
      </w:divBdr>
    </w:div>
    <w:div w:id="2051100781">
      <w:bodyDiv w:val="1"/>
      <w:marLeft w:val="0"/>
      <w:marRight w:val="0"/>
      <w:marTop w:val="0"/>
      <w:marBottom w:val="0"/>
      <w:divBdr>
        <w:top w:val="none" w:sz="0" w:space="0" w:color="auto"/>
        <w:left w:val="none" w:sz="0" w:space="0" w:color="auto"/>
        <w:bottom w:val="none" w:sz="0" w:space="0" w:color="auto"/>
        <w:right w:val="none" w:sz="0" w:space="0" w:color="auto"/>
      </w:divBdr>
    </w:div>
    <w:div w:id="2055226223">
      <w:bodyDiv w:val="1"/>
      <w:marLeft w:val="0"/>
      <w:marRight w:val="0"/>
      <w:marTop w:val="0"/>
      <w:marBottom w:val="0"/>
      <w:divBdr>
        <w:top w:val="none" w:sz="0" w:space="0" w:color="auto"/>
        <w:left w:val="none" w:sz="0" w:space="0" w:color="auto"/>
        <w:bottom w:val="none" w:sz="0" w:space="0" w:color="auto"/>
        <w:right w:val="none" w:sz="0" w:space="0" w:color="auto"/>
      </w:divBdr>
    </w:div>
    <w:div w:id="2082604168">
      <w:bodyDiv w:val="1"/>
      <w:marLeft w:val="0"/>
      <w:marRight w:val="0"/>
      <w:marTop w:val="0"/>
      <w:marBottom w:val="0"/>
      <w:divBdr>
        <w:top w:val="none" w:sz="0" w:space="0" w:color="auto"/>
        <w:left w:val="none" w:sz="0" w:space="0" w:color="auto"/>
        <w:bottom w:val="none" w:sz="0" w:space="0" w:color="auto"/>
        <w:right w:val="none" w:sz="0" w:space="0" w:color="auto"/>
      </w:divBdr>
    </w:div>
    <w:div w:id="21472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scoetasse.com/normativa-prassi/13299-riforma-fiscale-dlgs-accertamento-e-concordato-preventivo-biennale-pubblicato-in-gu.html" TargetMode="External"/><Relationship Id="rId18" Type="http://schemas.openxmlformats.org/officeDocument/2006/relationships/hyperlink" Target="https://www.mimit.gov.it/it/notizie-stampa/pmi-al-via-la-nuova-sabatini-capitalizzazio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euroconference.it" TargetMode="External"/><Relationship Id="rId7" Type="http://schemas.openxmlformats.org/officeDocument/2006/relationships/settings" Target="settings.xml"/><Relationship Id="rId12" Type="http://schemas.openxmlformats.org/officeDocument/2006/relationships/hyperlink" Target="https://www.fiscoetasse.com/files/18944/provvedimento-firma-digitale-processi-verbali-30-09-2024.pdf" TargetMode="External"/><Relationship Id="rId17" Type="http://schemas.openxmlformats.org/officeDocument/2006/relationships/hyperlink" Target="javascript:VisualizzaSchedaNew('68168','','P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javascript:VisualizzaSchedaNew('68809','','PA','','','','','');"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se.it/servizi-per-te/news/transizione-5-0-operativo-il-portale" TargetMode="External"/><Relationship Id="rId23" Type="http://schemas.openxmlformats.org/officeDocument/2006/relationships/hyperlink" Target="http://www.euroconference.it/editoria"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bdsr.ministeroturismo.gov.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circolari@euroconference.i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dolfi\Downloads\base_iel_2023%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0C65F825EA745A9EAAC2BCB73846A" ma:contentTypeVersion="1977" ma:contentTypeDescription="Creare un nuovo documento." ma:contentTypeScope="" ma:versionID="a618b075694a80ac2928d91c27c4ec21">
  <xsd:schema xmlns:xsd="http://www.w3.org/2001/XMLSchema" xmlns:xs="http://www.w3.org/2001/XMLSchema" xmlns:p="http://schemas.microsoft.com/office/2006/metadata/properties" xmlns:ns2="66df63af-702e-4e3c-b55c-d7a2859f1562" xmlns:ns3="41603d70-2916-4fc9-bca4-ab3ada9a00cb" targetNamespace="http://schemas.microsoft.com/office/2006/metadata/properties" ma:root="true" ma:fieldsID="aed7f1e34b6aceb5deb9469f7fda25d9" ns2:_="" ns3:_="">
    <xsd:import namespace="66df63af-702e-4e3c-b55c-d7a2859f1562"/>
    <xsd:import namespace="41603d70-2916-4fc9-bca4-ab3ada9a00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63af-702e-4e3c-b55c-d7a2859f156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fae1ef8-d033-40af-a110-20b7c2600472}" ma:internalName="TaxCatchAll" ma:showField="CatchAllData" ma:web="66df63af-702e-4e3c-b55c-d7a2859f156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03d70-2916-4fc9-bca4-ab3ada9a0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603d70-2916-4fc9-bca4-ab3ada9a00cb">
      <Terms xmlns="http://schemas.microsoft.com/office/infopath/2007/PartnerControls"/>
    </lcf76f155ced4ddcb4097134ff3c332f>
    <TaxCatchAll xmlns="66df63af-702e-4e3c-b55c-d7a2859f15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2B4A51F-B368-4B32-8DAE-CFDAFB425FD0}"/>
</file>

<file path=customXml/itemProps2.xml><?xml version="1.0" encoding="utf-8"?>
<ds:datastoreItem xmlns:ds="http://schemas.openxmlformats.org/officeDocument/2006/customXml" ds:itemID="{99F4AD60-4B35-4618-844F-3A651F580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573EB-E507-4190-A108-6703B2158596}">
  <ds:schemaRefs>
    <ds:schemaRef ds:uri="http://schemas.openxmlformats.org/officeDocument/2006/bibliography"/>
  </ds:schemaRefs>
</ds:datastoreItem>
</file>

<file path=customXml/itemProps4.xml><?xml version="1.0" encoding="utf-8"?>
<ds:datastoreItem xmlns:ds="http://schemas.openxmlformats.org/officeDocument/2006/customXml" ds:itemID="{A89E5880-AB68-4286-8C2A-F6736ADBE94A}">
  <ds:schemaRefs>
    <ds:schemaRef ds:uri="http://schemas.microsoft.com/sharepoint/v3/contenttype/forms"/>
  </ds:schemaRefs>
</ds:datastoreItem>
</file>

<file path=customXml/itemProps5.xml><?xml version="1.0" encoding="utf-8"?>
<ds:datastoreItem xmlns:ds="http://schemas.openxmlformats.org/officeDocument/2006/customXml" ds:itemID="{A88814AA-E067-4EC7-A6D9-23C6A3EC9047}"/>
</file>

<file path=docProps/app.xml><?xml version="1.0" encoding="utf-8"?>
<Properties xmlns="http://schemas.openxmlformats.org/officeDocument/2006/extended-properties" xmlns:vt="http://schemas.openxmlformats.org/officeDocument/2006/docPropsVTypes">
  <Template>base_iel_2023 (1).dotx</Template>
  <TotalTime>251</TotalTime>
  <Pages>45</Pages>
  <Words>14588</Words>
  <Characters>83158</Characters>
  <Application>Microsoft Office Word</Application>
  <DocSecurity>0</DocSecurity>
  <Lines>692</Lines>
  <Paragraphs>195</Paragraphs>
  <ScaleCrop>false</ScaleCrop>
  <HeadingPairs>
    <vt:vector size="2" baseType="variant">
      <vt:variant>
        <vt:lpstr>Titolo</vt:lpstr>
      </vt:variant>
      <vt:variant>
        <vt:i4>1</vt:i4>
      </vt:variant>
    </vt:vector>
  </HeadingPairs>
  <TitlesOfParts>
    <vt:vector size="1" baseType="lpstr">
      <vt:lpstr>Le informative per l’azienda</vt:lpstr>
    </vt:vector>
  </TitlesOfParts>
  <Company/>
  <LinksUpToDate>false</LinksUpToDate>
  <CharactersWithSpaces>97551</CharactersWithSpaces>
  <SharedDoc>false</SharedDoc>
  <HLinks>
    <vt:vector size="6" baseType="variant">
      <vt:variant>
        <vt:i4>262167</vt:i4>
      </vt:variant>
      <vt:variant>
        <vt:i4>0</vt:i4>
      </vt:variant>
      <vt:variant>
        <vt:i4>0</vt:i4>
      </vt:variant>
      <vt:variant>
        <vt:i4>5</vt:i4>
      </vt:variant>
      <vt:variant>
        <vt:lpwstr>http://www.euroconference.it/area_riservata_login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informative per l’azienda</dc:title>
  <dc:subject/>
  <dc:creator>Chiara Ridolfi</dc:creator>
  <cp:keywords/>
  <dc:description/>
  <cp:lastModifiedBy>Milena Martini</cp:lastModifiedBy>
  <cp:revision>153</cp:revision>
  <cp:lastPrinted>2024-10-04T06:44:00Z</cp:lastPrinted>
  <dcterms:created xsi:type="dcterms:W3CDTF">2024-10-01T07:59:00Z</dcterms:created>
  <dcterms:modified xsi:type="dcterms:W3CDTF">2024-10-04T06:53:00Z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0x01010082D0C65F825EA745A9EAAC2BCB73846A</vt:lpwstr>
  </property>
</Properties>
</file>